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установлении минимального размера оплаты труда на IV квартал 2024 года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12734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79-З-III «О минимальном размере оплаты труда в Приднестровской Молдавской Республике» (САЗ 01-53)</w:t>
        </w:r>
      </w:hyperlink>
      <w:r>
        <w:rPr>
          <w:rFonts w:ascii="times new roman;times" w:hAnsi="times new roman;times"/>
          <w:sz w:val="24"/>
        </w:rPr>
        <w:t xml:space="preserve">, частью второй пункта 5 статьи 50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месячный минимальный размер оплаты труда в Приднестровской Молдавской Республике на IV квартал 2024 года в соответствии с приложениями № 1,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Утвердить минимальный размер почасовой оплаты труда в Приднестровской Молдавской Республике на IV квартал 2024 года при пятидневной рабочей неделе в соответствии с приложениями № 3, 4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Утвердить минимальный размер почасовой оплаты труда в Приднестровской Молдавской Республике на IV квартал 2024 года при шестидневной рабочей неделе в соответствии с приложениями № 5, 6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Для оплаты времени простоя, в соответствии с пунктом 4 статьи 405 Трудового кодекса Приднестровской Молдавской Республики,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Для определения размера пособия по безработице, установленного в соответствии с подпунктом а) и частью второй подпункта б) пункта 1 статьи 30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372-З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Для ограничения размера пособия по временной нетрудоспособности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Для определения размера выплат в возмещение вреда, причиненного увечьем, профессиональным заболеванием или иным повреждением здоровья, связанными с исполнением трудовых обязанностей, а также для иных случаев, предусмотренных законодательством Приднестровской Молдавской Республики,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Оплата труда граждан, занятых на общественных работах в организациях, финансируемых из бюджетов всех уровней и внебюджетных фондов, финансируемая за счет средств Единого государственного фонда социального страхования Приднестровской Молдавской Республики, устанавливается в размере минимального размера оплаты труда с коэффициентом 1,0, установленного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Работникам, которым в силу трудового договора установлен иной норматив рабочего времени, чем это установлено законодательством Приднестровской Молдавской Республики о труде, работодатель обязан гарантировать установление заработной платы в час на уровне не ниже минимального размера почасовой оплаты труда, но не менее 50 процентов минимального размера оплаты труда в месяц, за исключением случаев, предусмотренных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Работодатели, виновные в нарушении законодательства о минимальном размере оплаты труда, несут административную ответственность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Настоящий Приказ вступает в силу с 1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9">
        <w:r>
          <w:rPr>
            <w:rFonts w:ascii="times new roman;times" w:hAnsi="times new roman;times"/>
            <w:color w:val="0563C1"/>
            <w:u w:val="single"/>
          </w:rPr>
          <w:t xml:space="preserve">от 23 сентября 2024 года № 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оплаты труда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IV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рубли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40"/>
        <w:gridCol w:w="2364"/>
        <w:gridCol w:w="2526"/>
        <w:gridCol w:w="2380"/>
      </w:tblGrid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 коэффициентом 1,0*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 коэффициентом 1,5**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Неквалифициро-ванные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Квалифициро-ванные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Неквалифициро-ванные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Квалифициро-ванные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2291,3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3124,5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3437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*: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работников организаций, убытки которых образуются в результате заданных государством условий хозяйствования и покрываются за счет бюджетов различных уровней, и иных организаций, получающих трансферты за счет средств соответствующих бюджетов;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работников-инвалидов республиканских общественных организаций слепых и глухих, а также созданных ими хозяйственных обществ, в которых инвалиды составляют не менее 50 процентов среднесписочной численности работников;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для работников организаций со средней численностью до 50 (пятидесяти) человек в месяце, за который начисляется заработная плата;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для работников вновь созданных государственных унитарных предприятий, организованных на базе государственных учреждений, с момента государственной регистрации и до конца финансового года, в котором произошла государственная регистрация, и в течение первого полного финансового года их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** для работников других организаций.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9">
        <w:r>
          <w:rPr>
            <w:rFonts w:ascii="times new roman;times" w:hAnsi="times new roman;times"/>
            <w:color w:val="0563C1"/>
            <w:u w:val="single"/>
          </w:rPr>
          <w:t xml:space="preserve">от 23 сентября 2024 года № 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оплаты труда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IV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Для органов государственной власти и управления, местного самоуправления, государственных органов, организаций, в которых заработная плата работников (служащих) регулируется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том числе реализующих пилотный проект, направленный на увеличение заработной платы (денежного содержания, денежного довольствия),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минимальный размер оплаты труда работников (служащих) на IV квартал 2024 года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рубли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67"/>
        <w:gridCol w:w="4743"/>
      </w:tblGrid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 коэффициентом 1,0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Квалифицированные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1989,9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ограничения размера пособия по временной нетрудоспособности применяется минимальный размер оплаты труда с коэффициентом 1,0, установленный в соответствии с Приложением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определения размера выплат в возмещение вреда, причиненного увечьем, профессиональным заболеванием или иным повреждением здоровья, связанными с исполнением трудовых обязанностей, а также для иных случаев, предусмотренных законодательством Приднестровской Молдавской Республики,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9">
        <w:r>
          <w:rPr>
            <w:rFonts w:ascii="times new roman;times" w:hAnsi="times new roman;times"/>
            <w:color w:val="0563C1"/>
            <w:u w:val="single"/>
          </w:rPr>
          <w:t xml:space="preserve">от 23 сентября 2024 года № 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IV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пятидневной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Октябрь 2024 года (23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266"/>
        <w:gridCol w:w="2581"/>
        <w:gridCol w:w="228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37,36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41,51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Ноябрь 2024 года (20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266"/>
        <w:gridCol w:w="2581"/>
        <w:gridCol w:w="228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36,18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43,51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48,41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Декабрь 2024 года (22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1757"/>
        <w:gridCol w:w="1441"/>
        <w:gridCol w:w="1756"/>
        <w:gridCol w:w="228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39,51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43,95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9">
        <w:r>
          <w:rPr>
            <w:rFonts w:ascii="times new roman;times" w:hAnsi="times new roman;times"/>
            <w:color w:val="0563C1"/>
            <w:u w:val="single"/>
          </w:rPr>
          <w:t xml:space="preserve">от 23 сентября 2024 года № 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IV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пятидневной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Октябрь 2024 года (23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85"/>
        <w:gridCol w:w="1567"/>
        <w:gridCol w:w="3045"/>
        <w:gridCol w:w="300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24,03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Ноябрь 2024 года (20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92"/>
        <w:gridCol w:w="1506"/>
        <w:gridCol w:w="3134"/>
        <w:gridCol w:w="297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5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5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Неквалифицирован-ные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28,03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Декабрь 2024 года (22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10"/>
        <w:gridCol w:w="1518"/>
        <w:gridCol w:w="3070"/>
        <w:gridCol w:w="300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25,45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9">
        <w:r>
          <w:rPr>
            <w:rFonts w:ascii="times new roman;times" w:hAnsi="times new roman;times"/>
            <w:color w:val="0563C1"/>
            <w:u w:val="single"/>
          </w:rPr>
          <w:t xml:space="preserve">от 23 сентября 2024 года № 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IV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шестидневной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Октябрь 2024 года (27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186"/>
        <w:gridCol w:w="2169"/>
        <w:gridCol w:w="412"/>
        <w:gridCol w:w="220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17,26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19,22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19,78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23,14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28,93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35,07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38,57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Ноябрь 2024 года (25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186"/>
        <w:gridCol w:w="2581"/>
        <w:gridCol w:w="220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42,17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46,45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Декабрь 2024 года (26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186"/>
        <w:gridCol w:w="2581"/>
        <w:gridCol w:w="220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44,64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9">
        <w:r>
          <w:rPr>
            <w:rFonts w:ascii="times new roman;times" w:hAnsi="times new roman;times"/>
            <w:color w:val="0563C1"/>
            <w:u w:val="single"/>
          </w:rPr>
          <w:t xml:space="preserve">от 23 сентября 2024 года № 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IV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шестидневной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Октябрь 2024 года (27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64"/>
        <w:gridCol w:w="1551"/>
        <w:gridCol w:w="2953"/>
        <w:gridCol w:w="303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6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24,57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Ноябрь 2024 года (25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85"/>
        <w:gridCol w:w="1567"/>
        <w:gridCol w:w="2982"/>
        <w:gridCol w:w="307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26,89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Декабрь 2024 года (26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03"/>
        <w:gridCol w:w="1514"/>
        <w:gridCol w:w="2996"/>
        <w:gridCol w:w="309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25,84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01%20%D0%B3%D0%BE%D0%B4%D0%B0%20%E2%84%96%2079-%D0%97-III%20%C2%AB%D0%9E%20%D0%BC%D0%B8%D0%BD%D0%B8%D0%BC%D0%B0%D0%BB%D1%8C%D0%BD%D0%BE%D0%BC%20%D1%80%D0%B0%D0%B7%D0%BC%D0%B5%D1%80%D0%B5%20%D0%BE%D0%BF%D0%BB%D0%B0%D1%82%D1%8B%20%D1%82%D1%80%D1%83%D0%B4%D0%B0%20%D0%B2%20%D0%9F%D1%80%D0%B8%D0%B4%D0%BD%D0%B5%D1%81%D1%82%D1%80%D0%BE%D0%B2%D1%81%D0%BA%D0%BE%D0%B9%20%D0%9C%D0%BE%D0%BB%D0%B4%D0%B0%D0%B2%D1%81%D0%BA%D0%BE%D0%B9%20%D0%A0%D0%B5%D1%81%D0%BF%D1%83%D0%B1%D0%BB%D0%B8%D0%BA%D0%B5%C2%BB%20%28%D0%A1%D0%90%D0%97%2001-53%29" TargetMode="External"/><Relationship Id="rId6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8" Type="http://schemas.openxmlformats.org/officeDocument/2006/relationships/hyperlink" Target="documents/search/doc-link/?q=%D0%BE%D1%82%208%20%D1%8F%D0%BD%D0%B2%D0%B0%D1%80%D1%8F%202001%20%D0%B3%D0%BE%D0%B4%D0%B0%20%E2%84%96%20372-%D0%97%20%C2%AB%D0%9E%20%D0%B7%D0%B0%D0%BD%D1%8F%D1%82%D0%BE%D1%81%D1%82%D0%B8%20%D0%BD%D0%B0%D1%81%D0%B5%D0%BB%D0%B5%D0%BD%D0%B8%D1%8F%C2%BB%20%28%D0%A1%D0%97%D0%9C%D0%A0%2001-1%29" TargetMode="External"/><Relationship Id="rId9" Type="http://schemas.openxmlformats.org/officeDocument/2006/relationships/hyperlink" Target="documents/search/doc-link/?q=%D0%BE%D1%82%2023%20%D1%81%D0%B5%D0%BD%D1%82%D1%8F%D0%B1%D1%80%D1%8F%202024%20%D0%B3%D0%BE%D0%B4%D0%B0%20%E2%84%96%2086" TargetMode="External"/><Relationship Id="rId10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2025</Words>
  <Characters>12588</Characters>
  <CharactersWithSpaces>13983</CharactersWithSpaces>
  <Paragraphs>800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