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государственном регулировании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цен (тарифов) и ценообразовании»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
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
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обеспечения единства, полноты и непротиворечивости системы правовых актов в сфере государственного регулирования цен (тарифов) и ценообразования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
о государственном регулировании цен (тарифов) и ценообразовании» 
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
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
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
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
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
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подпункт в) пункта 20, пункт 29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E%D0%BA%D1%82%D1%8F%D0%B1%D1%80%D1%8F%202017%20%D0%B3%D0%BE%D0%B4%D0%B0%20%E2%84%96%2027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0A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0A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0A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0A%28%D0%A1%D0%90%D0%97%2017-43%29" TargetMode="External"/><Relationship Id="rId9" Type="http://schemas.openxmlformats.org/officeDocument/2006/relationships/hyperlink" Target="documents/search/doc-link/?q=%D0%BE%D1%82%2029%20%D0%BC%D0%B0%D1%80%D1%82%D0%B0%20%0A2018%20%D0%B3%D0%BE%D0%B4%D0%B0%20%E2%84%96%2093%2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0A%28%D0%A1%D0%90%D0%97%2019-15%29" TargetMode="External"/><Relationship Id="rId13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%0A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0A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%0A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0A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342</Words>
  <Characters>1816</Characters>
  <CharactersWithSpaces>2208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