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10 февраля 2012 года № 3</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подготовки,</w:t>
      </w:r>
    </w:p>
    <w:p>
      <w:pPr>
        <w:pStyle w:val="BodyTextoutside-table"/>
        <w:bidi w:val="0"/>
        <w:spacing w:before="0" w:after="283"/>
        <w:ind w:firstLine="709" w:left="0" w:right="0"/>
        <w:jc w:val="center"/>
        <w:rPr/>
      </w:pPr>
      <w:r>
        <w:rPr>
          <w:rStyle w:val="Strong"/>
          <w:rFonts w:ascii="times new roman;times" w:hAnsi="times new roman;times"/>
          <w:sz w:val="24"/>
        </w:rPr>
        <w:t>проведения экспертизы и внесения проектов правовых актов</w:t>
      </w:r>
    </w:p>
    <w:p>
      <w:pPr>
        <w:pStyle w:val="BodyTextoutside-table"/>
        <w:bidi w:val="0"/>
        <w:spacing w:before="0" w:after="283"/>
        <w:ind w:firstLine="709" w:left="0" w:right="0"/>
        <w:jc w:val="center"/>
        <w:rPr/>
      </w:pPr>
      <w:r>
        <w:rPr>
          <w:rStyle w:val="Strong"/>
          <w:rFonts w:ascii="times new roman;times" w:hAnsi="times new roman;times"/>
          <w:sz w:val="24"/>
        </w:rPr>
        <w:t>в Правительство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w:t>
      </w:r>
      <w:r>
        <w:rPr/>
        <w:t xml:space="preserve">
</w:t>
      </w:r>
      <w:r>
        <w:rPr>
          <w:rFonts w:ascii="times new roman;times" w:hAnsi="times new roman;times"/>
          <w:sz w:val="24"/>
        </w:rPr>
        <w:t xml:space="preserve">в целях регламентации процедуры проведения юридической экспертизы Министерством юстиции Приднестровской Молдавской Республики проектов правовых актов Правительства Приднестровской Молдавской Республики </w:t>
      </w:r>
      <w:r>
        <w:rPr/>
        <w:t xml:space="preserve">
</w:t>
      </w:r>
      <w:r>
        <w:rPr>
          <w:rFonts w:ascii="times new roman;times" w:hAnsi="times new roman;times"/>
          <w:sz w:val="24"/>
        </w:rPr>
        <w:t xml:space="preserve">о заключении на проекты правовых актов Приднестровской Молдавской Республики, внесенные другими субъектами права законодательной инициативы,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10 февраля 2012 года № 3 «Об утверждении Положения</w:t>
        </w:r>
      </w:hyperlink>
    </w:p>
    <w:p>
      <w:pPr>
        <w:pStyle w:val="BodyTextoutside-table"/>
        <w:bidi w:val="0"/>
        <w:spacing w:before="0" w:after="283"/>
        <w:ind w:firstLine="709" w:left="0" w:right="0"/>
        <w:jc w:val="left"/>
        <w:rPr/>
      </w:pPr>
      <w:hyperlink r:id="rId7">
        <w:r>
          <w:rPr>
            <w:rFonts w:ascii="times new roman;times" w:hAnsi="times new roman;times"/>
            <w:sz w:val="24"/>
            <w:color w:val="0563C1"/>
            <w:u w:val="single"/>
          </w:rPr>
          <w:t xml:space="preserve">о порядке подготовки, проведения экспертизы и внесения проектов правовых актов в Правительство Приднестровской Молдавской Республики» (САЗ 12-7)</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8 апреля 2014 года № 104 
(САЗ 14-15)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 июня 2017 года № 133 (САЗ 17-23)</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18 сентября 2018 года № 326 (САЗ 18-38)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4 марта 2019 года № 72 (САЗ 19-9)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19 марта 
2019 года № 89 (САЗ 19-11)</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апреля 2019 года № 121 (САЗ 19-15)</w:t>
        </w:r>
      </w:hyperlink>
      <w:r>
        <w:rPr>
          <w:rFonts w:ascii="times new roman;times" w:hAnsi="times new roman;times"/>
          <w:sz w:val="24"/>
        </w:rPr>
        <w:t xml:space="preserve">, </w:t>
      </w:r>
      <w:r>
        <w:rPr/>
        <w:t xml:space="preserve">
</w:t>
      </w:r>
      <w:hyperlink r:id="rId14">
        <w:r>
          <w:rPr>
            <w:rFonts w:ascii="times new roman;times" w:hAnsi="times new roman;times"/>
            <w:sz w:val="24"/>
            <w:color w:val="0563C1"/>
            <w:u w:val="single"/>
          </w:rPr>
          <w:t xml:space="preserve">от 15 мая 2019 года № 154 (САЗ 19-18)</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17 сентября 2019 года № 344 
(САЗ 19-36)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10 сентября 2020 года № 314 (САЗ 20-37)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ноября 
2020 года № 414 (САЗ 20-48)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 декабря 2020 года № 426 (САЗ 20-49)</w:t>
        </w:r>
      </w:hyperlink>
      <w:r>
        <w:rPr>
          <w:rFonts w:ascii="times new roman;times" w:hAnsi="times new roman;times"/>
          <w:sz w:val="24"/>
        </w:rPr>
        <w:t xml:space="preserve">, </w:t>
      </w:r>
      <w:r>
        <w:rPr/>
        <w:t xml:space="preserve">
</w:t>
      </w:r>
      <w:hyperlink r:id="rId19">
        <w:r>
          <w:rPr>
            <w:rFonts w:ascii="times new roman;times" w:hAnsi="times new roman;times"/>
            <w:sz w:val="24"/>
            <w:color w:val="0563C1"/>
            <w:u w:val="single"/>
          </w:rPr>
          <w:t xml:space="preserve">от 18 марта 2021 года № 89 (САЗ 21-11)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457 
(САЗ 22-48)</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13 апреля 2023 года № 123 (САЗ 23-15)</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14 июня 2023 года № 202 (САЗ 23-24)</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22 июня 2023 года № 210 (САЗ 23-25)</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13 ноября 
2023 года № 367 (САЗ 23-46)</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4 декабря 2023 года № 389 (САЗ 23-49)</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10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«10. Проекты правовых актов Правительства Приднестровской Молдавской Республики, затрагивающие законотворческую деятельность, после их согласования в установленном порядке до внесения в Правительство Приднестровской Молдавской Республики в окончательном варианте </w:t>
      </w:r>
      <w:r>
        <w:rPr/>
        <w:br/>
      </w:r>
      <w:r>
        <w:rPr>
          <w:rFonts w:ascii="times new roman;times" w:hAnsi="times new roman;times"/>
          <w:sz w:val="24"/>
        </w:rPr>
        <w:t>с приложением замечаний (при их наличии) направляются на согласование для проведения юридической экспертизы в Министерство юстиции Приднестровской Молдавской Республики (даже если Министерство юстиции Приднестровской Молдавской Республики рассматривало первоначальный вариант проекта или участвовало в его разработке).</w:t>
      </w:r>
    </w:p>
    <w:p>
      <w:pPr>
        <w:pStyle w:val="BodyTextoutside-table"/>
        <w:bidi w:val="0"/>
        <w:spacing w:before="0" w:after="283"/>
        <w:ind w:firstLine="709" w:left="0" w:right="0"/>
        <w:jc w:val="left"/>
        <w:rPr/>
      </w:pPr>
      <w:r>
        <w:rPr>
          <w:rFonts w:ascii="times new roman;times" w:hAnsi="times new roman;times"/>
          <w:sz w:val="24"/>
        </w:rPr>
        <w:t xml:space="preserve">При проведении юридической экспертизы Министерство юстиции Приднестровской Молдавской Республики оценивает проект акта на предмет его соответствия актам более высокой юридической силы, отсутствия внутренних противоречий и пробелов в правовом регулировании соответствующих отношений и соблюдения правил юридической техники </w:t>
      </w:r>
      <w:r>
        <w:rPr/>
        <w:br/>
      </w:r>
      <w:r>
        <w:rPr>
          <w:rFonts w:ascii="times new roman;times" w:hAnsi="times new roman;times"/>
          <w:sz w:val="24"/>
        </w:rPr>
        <w:t>с учетом требования части третьей настоящего пункта.</w:t>
      </w:r>
    </w:p>
    <w:p>
      <w:pPr>
        <w:pStyle w:val="BodyTextoutside-table"/>
        <w:bidi w:val="0"/>
        <w:spacing w:before="0" w:after="283"/>
        <w:ind w:firstLine="709" w:left="0" w:right="0"/>
        <w:jc w:val="left"/>
        <w:rPr/>
      </w:pPr>
      <w:r>
        <w:rPr>
          <w:rFonts w:ascii="times new roman;times" w:hAnsi="times new roman;times"/>
          <w:sz w:val="24"/>
        </w:rPr>
        <w:t xml:space="preserve">При проведении юридической экспертизы проектов правовых актов Правительства Приднестровской Молдавской Республики о заключении </w:t>
      </w:r>
      <w:r>
        <w:rPr/>
        <w:br/>
      </w:r>
      <w:r>
        <w:rPr>
          <w:rFonts w:ascii="times new roman;times" w:hAnsi="times new roman;times"/>
          <w:sz w:val="24"/>
        </w:rPr>
        <w:t>на проекты конституционных законов, законов, постановлений Верховного Совета Приднестровской Молдавской Республики, внесенные другими субъектами права законодательной инициативы, Министерство юстиции Приднестровской Молдавской Республики не оценивает указанные проекты конституционных законов, законов, постановлений Верховного Совета Приднестровской Молдавской Республики на предмет их соответствия правилам юридической техники.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Министерство юстиции Приднестровской Молдавской Республики одновременно с юридической экспертизой проводит антикоррупционную экспертизу.</w:t>
      </w:r>
    </w:p>
    <w:p>
      <w:pPr>
        <w:pStyle w:val="BodyTextoutside-table"/>
        <w:bidi w:val="0"/>
        <w:spacing w:before="0" w:after="283"/>
        <w:ind w:firstLine="709" w:left="0" w:right="0"/>
        <w:jc w:val="left"/>
        <w:rPr/>
      </w:pPr>
      <w:r>
        <w:rPr>
          <w:rFonts w:ascii="times new roman;times" w:hAnsi="times new roman;times"/>
          <w:sz w:val="24"/>
        </w:rPr>
        <w:t xml:space="preserve">Проекты правовых актов Правительства Приднестровской Молдавской Республики, затрагивающие законотворческую деятельность, принимаются </w:t>
      </w:r>
      <w:r>
        <w:rPr/>
        <w:br/>
      </w:r>
      <w:r>
        <w:rPr>
          <w:rFonts w:ascii="times new roman;times" w:hAnsi="times new roman;times"/>
          <w:sz w:val="24"/>
        </w:rPr>
        <w:t xml:space="preserve">на согласование в Министерство юстиции Приднестровской Молдавской Республики в двух экземплярах (один из которых подлинник, а другой – копия) в случае представления документов на бумажном носителе при наличии всех виз (визой также считается указание на отказ от согласования), указанных </w:t>
      </w:r>
      <w:r>
        <w:rPr/>
        <w:br/>
      </w:r>
      <w:r>
        <w:rPr>
          <w:rFonts w:ascii="times new roman;times" w:hAnsi="times new roman;times"/>
          <w:sz w:val="24"/>
        </w:rPr>
        <w:t>в проекте. Виза должна содержать в себе указание на должность визирующего лица, подпись этого лица, расшифровку подписи – фамилия и инициалы, дату проставления подписи, оговорки или указание на характер согласования (визирования). Проекты правовых актов, созданные в форме электронных документов, принимаются на согласование при наличии всех виз, оформленных посредством усиленной квалифицированной электронной подписи».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1%84%D0%B5%D0%B2%D1%80%D0%B0%D0%BB%D1%8F%202012%20%D0%B3%D0%BE%D0%B4%D0%B0%20%E2%84%96%203" TargetMode="External"/><Relationship Id="rId6" Type="http://schemas.openxmlformats.org/officeDocument/2006/relationships/hyperlink" Target="documents/search/doc-link/?q=%D0%BE%D1%82%2030%20%D0%BD%D0%BE%D1%8F%D0%B1%D1%80%D1%8F%202011%20%D0%B3%D0%BE%D0%B4%D0%B0%20%E2%84%96%20224-%D0%9A%D0%97-V%20%0A%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1%84%D0%B5%D0%B2%D1%80%D0%B0%D0%BB%D1%8F%202012%20%D0%B3%D0%BE%D0%B4%D0%B0%20%E2%84%96%203%20%C2%AB%D0%9E%D0%B1%20%D1%83%D1%82%D0%B2%D0%B5%D1%80%D0%B6%D0%B4%D0%B5%D0%BD%D0%B8%D0%B8%20%D0%9F%D0%BE%D0%BB%D0%BE%D0%B6%D0%B5%D0%BD%D0%B8%D1%8F%20%D0%BE%20%D0%BF%D0%BE%D1%80%D1%8F%D0%B4%D0%BA%D0%B5%20%D0%BF%D0%BE%D0%B4%D0%B3%D0%BE%D1%82%D0%BE%D0%B2%D0%BA%D0%B8%2C%20%D0%BF%D1%80%D0%BE%D0%B2%D0%B5%D0%B4%D0%B5%D0%BD%D0%B8%D1%8F%20%D1%8D%D0%BA%D1%81%D0%BF%D0%B5%D1%80%D1%82%D0%B8%D0%B7%D1%8B%20%D0%B8%20%D0%B2%D0%BD%D0%B5%D1%81%D0%B5%D0%BD%D0%B8%D1%8F%20%D0%BF%D1%80%D0%BE%D0%B5%D0%BA%D1%82%D0%BE%D0%B2%20%D0%BF%D1%80%D0%B0%D0%B2%D0%BE%D0%B2%D1%8B%D1%85%20%D0%B0%D0%BA%D1%82%D0%BE%D0%B2%20%D0%B2%20%D0%9F%D1%80%D0%B0%D0%B2%D0%B8%D1%82%D0%B5%D0%BB%D1%8C%D1%81%D1%82%D0%B2%D0%BE%20%D0%9F%D1%80%D0%B8%D0%B4%D0%BD%D0%B5%D1%81%D1%82%D1%80%D0%BE%D0%B2%D1%81%D0%BA%D0%BE%D0%B9%20%D0%9C%D0%BE%D0%BB%D0%B4%D0%B0%D0%B2%D1%81%D0%BA%D0%BE%D0%B9%20%D0%A0%D0%B5%D1%81%D0%BF%D1%83%D0%B1%D0%BB%D0%B8%D0%BA%D0%B8%C2%BB%20%28%D0%A1%D0%90%D0%97%2012-7%29" TargetMode="External"/><Relationship Id="rId8" Type="http://schemas.openxmlformats.org/officeDocument/2006/relationships/hyperlink" Target="documents/search/doc-link/?q=%D0%BE%D1%82%208%20%D0%B0%D0%BF%D1%80%D0%B5%D0%BB%D1%8F%202014%20%D0%B3%D0%BE%D0%B4%D0%B0%20%E2%84%96%20104%20%0A%28%D0%A1%D0%90%D0%97%2014-15%29" TargetMode="External"/><Relationship Id="rId9" Type="http://schemas.openxmlformats.org/officeDocument/2006/relationships/hyperlink" Target="documents/search/doc-link/?q=%D0%BE%D1%82%202%20%D0%B8%D1%8E%D0%BD%D1%8F%202017%20%D0%B3%D0%BE%D0%B4%D0%B0%20%E2%84%96%20133%20%28%D0%A1%D0%90%D0%97%2017-23%29" TargetMode="External"/><Relationship Id="rId10" Type="http://schemas.openxmlformats.org/officeDocument/2006/relationships/hyperlink" Target="documents/search/doc-link/?q=%D0%BE%D1%82%2018%20%D1%81%D0%B5%D0%BD%D1%82%D1%8F%D0%B1%D1%80%D1%8F%202018%20%D0%B3%D0%BE%D0%B4%D0%B0%20%E2%84%96%20326%20%28%D0%A1%D0%90%D0%97%2018-38%29" TargetMode="External"/><Relationship Id="rId11" Type="http://schemas.openxmlformats.org/officeDocument/2006/relationships/hyperlink" Target="documents/search/doc-link/?q=%D0%BE%D1%82%204%20%D0%BC%D0%B0%D1%80%D1%82%D0%B0%202019%20%D0%B3%D0%BE%D0%B4%D0%B0%20%E2%84%96%2072%20%28%D0%A1%D0%90%D0%97%2019-9%29" TargetMode="External"/><Relationship Id="rId12" Type="http://schemas.openxmlformats.org/officeDocument/2006/relationships/hyperlink" Target="documents/search/doc-link/?q=%D0%BE%D1%82%2019%20%D0%BC%D0%B0%D1%80%D1%82%D0%B0%20%0A2019%20%D0%B3%D0%BE%D0%B4%D0%B0%20%E2%84%96%2089%20%28%D0%A1%D0%90%D0%97%2019-11%29" TargetMode="External"/><Relationship Id="rId13" Type="http://schemas.openxmlformats.org/officeDocument/2006/relationships/hyperlink" Target="documents/search/doc-link/?q=%D0%BE%D1%82%2017%20%D0%B0%D0%BF%D1%80%D0%B5%D0%BB%D1%8F%202019%20%D0%B3%D0%BE%D0%B4%D0%B0%20%E2%84%96%20121%20%28%D0%A1%D0%90%D0%97%2019-15%29" TargetMode="External"/><Relationship Id="rId14" Type="http://schemas.openxmlformats.org/officeDocument/2006/relationships/hyperlink" Target="documents/search/doc-link/?q=%D0%BE%D1%82%2015%20%D0%BC%D0%B0%D1%8F%202019%20%D0%B3%D0%BE%D0%B4%D0%B0%20%E2%84%96%20154%20%28%D0%A1%D0%90%D0%97%2019-18%29" TargetMode="External"/><Relationship Id="rId15" Type="http://schemas.openxmlformats.org/officeDocument/2006/relationships/hyperlink" Target="documents/search/doc-link/?q=%D0%BE%D1%82%2017%20%D1%81%D0%B5%D0%BD%D1%82%D1%8F%D0%B1%D1%80%D1%8F%202019%20%D0%B3%D0%BE%D0%B4%D0%B0%20%E2%84%96%20344%20%0A%28%D0%A1%D0%90%D0%97%2019-36%29" TargetMode="External"/><Relationship Id="rId16" Type="http://schemas.openxmlformats.org/officeDocument/2006/relationships/hyperlink" Target="documents/search/doc-link/?q=%D0%BE%D1%82%2010%20%D1%81%D0%B5%D0%BD%D1%82%D1%8F%D0%B1%D1%80%D1%8F%202020%20%D0%B3%D0%BE%D0%B4%D0%B0%20%E2%84%96%20314%20%28%D0%A1%D0%90%D0%97%2020-37%29" TargetMode="External"/><Relationship Id="rId17" Type="http://schemas.openxmlformats.org/officeDocument/2006/relationships/hyperlink" Target="documents/search/doc-link/?q=%D0%BE%D1%82%2026%20%D0%BD%D0%BE%D1%8F%D0%B1%D1%80%D1%8F%20%0A2020%20%D0%B3%D0%BE%D0%B4%D0%B0%20%E2%84%96%20414%20%28%D0%A1%D0%90%D0%97%2020-48%29" TargetMode="External"/><Relationship Id="rId18" Type="http://schemas.openxmlformats.org/officeDocument/2006/relationships/hyperlink" Target="documents/search/doc-link/?q=%D0%BE%D1%82%203%20%D0%B4%D0%B5%D0%BA%D0%B0%D0%B1%D1%80%D1%8F%202020%20%D0%B3%D0%BE%D0%B4%D0%B0%20%E2%84%96%20426%20%28%D0%A1%D0%90%D0%97%2020-49%29" TargetMode="External"/><Relationship Id="rId19" Type="http://schemas.openxmlformats.org/officeDocument/2006/relationships/hyperlink" Target="documents/search/doc-link/?q=%D0%BE%D1%82%2018%20%D0%BC%D0%B0%D1%80%D1%82%D0%B0%202021%20%D0%B3%D0%BE%D0%B4%D0%B0%20%E2%84%96%2089%20%28%D0%A1%D0%90%D0%97%2021-11%29" TargetMode="External"/><Relationship Id="rId20" Type="http://schemas.openxmlformats.org/officeDocument/2006/relationships/hyperlink" Target="documents/search/doc-link/?q=%D0%BE%D1%82%202%20%D0%B4%D0%B5%D0%BA%D0%B0%D0%B1%D1%80%D1%8F%202022%20%D0%B3%D0%BE%D0%B4%D0%B0%20%E2%84%96%20457%20%0A%28%D0%A1%D0%90%D0%97%2022-48%29" TargetMode="External"/><Relationship Id="rId21" Type="http://schemas.openxmlformats.org/officeDocument/2006/relationships/hyperlink" Target="documents/search/doc-link/?q=%D0%BE%D1%82%2013%20%D0%B0%D0%BF%D1%80%D0%B5%D0%BB%D1%8F%202023%20%D0%B3%D0%BE%D0%B4%D0%B0%20%E2%84%96%20123%20%28%D0%A1%D0%90%D0%97%2023-15%29" TargetMode="External"/><Relationship Id="rId22" Type="http://schemas.openxmlformats.org/officeDocument/2006/relationships/hyperlink" Target="documents/search/doc-link/?q=%D0%BE%D1%82%2014%20%D0%B8%D1%8E%D0%BD%D1%8F%202023%20%D0%B3%D0%BE%D0%B4%D0%B0%20%E2%84%96%20202%20%28%D0%A1%D0%90%D0%97%2023-24%29" TargetMode="External"/><Relationship Id="rId23" Type="http://schemas.openxmlformats.org/officeDocument/2006/relationships/hyperlink" Target="documents/search/doc-link/?q=%D0%BE%D1%82%2022%20%D0%B8%D1%8E%D0%BD%D1%8F%202023%20%D0%B3%D0%BE%D0%B4%D0%B0%20%E2%84%96%20210%20%28%D0%A1%D0%90%D0%97%2023-25%29" TargetMode="External"/><Relationship Id="rId24" Type="http://schemas.openxmlformats.org/officeDocument/2006/relationships/hyperlink" Target="documents/search/doc-link/?q=%D0%BE%D1%82%2013%20%D0%BD%D0%BE%D1%8F%D0%B1%D1%80%D1%8F%20%0A2023%20%D0%B3%D0%BE%D0%B4%D0%B0%20%E2%84%96%20367%20%28%D0%A1%D0%90%D0%97%2023-46%29" TargetMode="External"/><Relationship Id="rId25" Type="http://schemas.openxmlformats.org/officeDocument/2006/relationships/hyperlink" Target="documents/search/doc-link/?q=%D0%BE%D1%82%204%20%D0%B4%D0%B5%D0%BA%D0%B0%D0%B1%D1%80%D1%8F%202023%20%D0%B3%D0%BE%D0%B4%D0%B0%20%E2%84%96%20389%20%28%D0%A1%D0%90%D0%97%2023-49%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618</Words>
  <Characters>4170</Characters>
  <CharactersWithSpaces>4839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