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проведения</w:t>
      </w:r>
    </w:p>
    <w:p>
      <w:pPr>
        <w:pStyle w:val="Heading2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мониторинга земель и использования его данных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Земельным кодексом Приднестровской Молдавской Республики, в целях установления порядка проведения мониторинга земель и использования его данных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Heading2"/>
        <w:bidi w:val="0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Положение о порядке проведения мониторинга земель </w:t>
      </w:r>
      <w:r>
        <w:rPr/>
        <w:br/>
      </w:r>
      <w:r>
        <w:rPr>
          <w:rFonts w:ascii="times new roman;times" w:hAnsi="times new roman;times"/>
          <w:sz w:val="24"/>
        </w:rPr>
        <w:t>и использования его данных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 признания утратившим силу Указа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2007 года № 441 «Об утверждении Положения о мониторинге земель Приднестровской Молдавской Республики» (САЗ 07-27)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июня 2024 года № 284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Heading2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проведения мониторинга земель и использования его данных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устанавливает порядок проведения мониторинга земель и использования его данных и разработано в целях выявления негативных изменений в почвенном покрове земель, сформированных ландшафтов, установления причин этих изменений и их оценки, а также в целях предотвращения и ликвидации последствий негативных процессов.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Мониторинг земель является составной частью комплексной системы государственного мониторинга окружающей среды.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Объектом мониторинга земель являются все земли Приднестровской Молдавской Республики независимо от их категории, целевого назначения </w:t>
      </w:r>
      <w:r>
        <w:rPr/>
        <w:br/>
      </w:r>
      <w:r>
        <w:rPr>
          <w:rFonts w:ascii="times new roman;times" w:hAnsi="times new roman;times"/>
          <w:sz w:val="24"/>
        </w:rPr>
        <w:t>и вида использования.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Мониторинг земель представляет собой систему специальных наблюдений за качественным состоянием земель в наблюдаемой комплексной природной экосистеме, а также в связи с чрезвычайными ситуациями, вызванными природными катаклизмами или технологическим воздействием.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зависимости от целей и охватываемой территории мониторинг земель подразделяется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государственный (общереспубликанский) – мониторинг, охватывающий всю территорию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районный (региональный) – мониторинг, осуществляемый в пределах границ административно-территориальных единиц, установленных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локальный – мониторинг, осуществляемый на территориях отдельных земельных участков и элементарных структур ландшафтно-экологических комплексов.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Проведение работ по мониторингу земель может производиться </w:t>
      </w:r>
      <w:r>
        <w:rPr/>
        <w:br/>
      </w:r>
      <w:r>
        <w:rPr>
          <w:rFonts w:ascii="times new roman;times" w:hAnsi="times new roman;times"/>
          <w:sz w:val="24"/>
        </w:rPr>
        <w:t xml:space="preserve">на основе использования: аэрокосмической съемки, топографо-геодезических </w:t>
      </w:r>
      <w:r>
        <w:rPr/>
        <w:br/>
      </w:r>
      <w:r>
        <w:rPr>
          <w:rFonts w:ascii="times new roman;times" w:hAnsi="times new roman;times"/>
          <w:sz w:val="24"/>
        </w:rPr>
        <w:t xml:space="preserve">и картографических материалов, межхозяйственного и внутрихозяйственного землеустройства, инвентаризации земель, земельно-оценочных работ, проектов размещения и установления границ территорий с особым правовым режимом, лесоустроительных, почвенных, агрохимических, геоботанических </w:t>
      </w:r>
      <w:r>
        <w:rPr/>
        <w:br/>
      </w:r>
      <w:r>
        <w:rPr>
          <w:rFonts w:ascii="times new roman;times" w:hAnsi="times new roman;times"/>
          <w:sz w:val="24"/>
        </w:rPr>
        <w:t>и обследовательских работ, обеспечивающих наблюдение за качественным состоянием земель.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проведению работ по мониторингу земель привлекаются в случае необходимости соответствующие специализированные (геодезические, проектные, научно-исследовательские и иные) организации на возмездной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Организация работ по мониторингу земель, координация деятельности различных организаций, выполняющих работы по мониторингу земель, а также сбор и обобщение данных мониторинга земель осуществляется: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государственном (общереспубликанском) уровне – республиканским органом государственного управления, в ведении которого находятся вопросы регулирования земельных отношений;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районном (региональном) и локальном уровне – государственными администрациями городов (районов) Приднестровской Молдавской Республики, органами местного самоуправления.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Задачи и содержание мониторинга земель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Задачами мониторинга земель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своевременное выявление изменений состояния земель, оценка изменений, прогноз и выработка рекомендаций по предупреждению </w:t>
      </w:r>
      <w:r>
        <w:rPr/>
        <w:br/>
      </w:r>
      <w:r>
        <w:rPr>
          <w:rFonts w:ascii="times new roman;times" w:hAnsi="times new roman;times"/>
          <w:sz w:val="24"/>
        </w:rPr>
        <w:t>и устранению последствий негативных процессов;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информационное обеспечение ведения государственного земельного кадастра, рациональное землепользование, землеустройство, контроль </w:t>
      </w:r>
      <w:r>
        <w:rPr/>
        <w:br/>
      </w:r>
      <w:r>
        <w:rPr>
          <w:rFonts w:ascii="times new roman;times" w:hAnsi="times new roman;times"/>
          <w:sz w:val="24"/>
        </w:rPr>
        <w:t>за использованием и охраной земель и иные функции государственного управления земельными ресурсами.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Мониторинг земель включает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наблюдение за качественным состоянием земель. К характеристикам качества земель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земель сельскохозяйственного назначения, включая земли государственного запаса: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данные бонитировки почв по их пригодности к возделыванию сельскохозяйственных культур;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сведения об агропроизводственных свойствах сельскохозяйственных угодий;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 природно-технологических свойствах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характеристики культуртехнического состояния сельскохозяйственных угодий;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сведения о загрязнении сельскохозяйственных угодий радионуклидами, пестицидами и другими вредными промышленными выбросами;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земель населенных пунктов и всех видов строительства: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сведения о несущей способности грунтов, об уровне стояния грунтовых вод и степени их агрессивности, о затопляемости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уклоне поверхности, о степени расчлененности оврагами и балками, о глубине промерзания, об эрозионности и оползнях;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 экологическом состоянии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сведения о свойствах лесных земель: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 бонитировке почв по их пригодности к различным лесным породам </w:t>
      </w:r>
      <w:r>
        <w:rPr/>
        <w:br/>
      </w:r>
      <w:r>
        <w:rPr>
          <w:rFonts w:ascii="times new roman;times" w:hAnsi="times new roman;times"/>
          <w:sz w:val="24"/>
        </w:rPr>
        <w:t>и их продуктивности;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экологическом состоянии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для земель особо охраняемых территорий, водного фонда: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сведения о степени пригодности земельных участков для использования их по назначению;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анализ и оценка качественного состояния земель с учетом воздействия природных и антропогенных факторов;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сбор информации о состоянии земель в Приднестровской Молдавской Республике, ее обработку и хранение.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Наблюдения за состоянием земель в зависимости от срока </w:t>
      </w:r>
      <w:r>
        <w:rPr/>
        <w:br/>
      </w:r>
      <w:r>
        <w:rPr>
          <w:rFonts w:ascii="times new roman;times" w:hAnsi="times new roman;times"/>
          <w:sz w:val="24"/>
        </w:rPr>
        <w:t>и периодичности их проведения делятся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базовые (проводятся для получения данных о состоянии земель </w:t>
      </w:r>
      <w:r>
        <w:rPr/>
        <w:br/>
      </w:r>
      <w:r>
        <w:rPr>
          <w:rFonts w:ascii="times new roman;times" w:hAnsi="times new roman;times"/>
          <w:sz w:val="24"/>
        </w:rPr>
        <w:t>на момент начала ведения мониторинга);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периодические (проводятся для получения данных о состоянии земель за определенный период – 1 (один) раз в 3 (три) года и более);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оперативные (проводятся для получения данных о состоянии земель </w:t>
      </w:r>
      <w:r>
        <w:rPr/>
        <w:br/>
      </w:r>
      <w:r>
        <w:rPr>
          <w:rFonts w:ascii="times new roman;times" w:hAnsi="times new roman;times"/>
          <w:sz w:val="24"/>
        </w:rPr>
        <w:t>на текущий момент).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По результатам анализа и оценки качественного состояния земель составляются отчеты, прогнозы и рекомендации по предотвращению </w:t>
      </w:r>
      <w:r>
        <w:rPr/>
        <w:br/>
      </w:r>
      <w:r>
        <w:rPr>
          <w:rFonts w:ascii="times new roman;times" w:hAnsi="times new roman;times"/>
          <w:sz w:val="24"/>
        </w:rPr>
        <w:t xml:space="preserve">и ликвидации последствий негативных воздействий природных </w:t>
      </w:r>
      <w:r>
        <w:rPr/>
        <w:br/>
      </w:r>
      <w:r>
        <w:rPr>
          <w:rFonts w:ascii="times new roman;times" w:hAnsi="times new roman;times"/>
          <w:sz w:val="24"/>
        </w:rPr>
        <w:t>и антропогенных факторов, в результате которых происходит деградация земель и ухудшение экологической обстановки.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Информация о результатах мониторинга, полученная во время наблюдений за качественным состоянием земель, обобщается по районам, городам, а также по отдельным природным комплексам, является частью государственного земельного кадастра и заносится в государственную информационную систему «Государственный земельный кадастр».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Сбор, хранение, обработку и анализ данных, получаемых в результате проведения мониторинга земель, обеспечивают органы, указанные в пункте 7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Финансирование программ мониторинга земель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14. Финансирование работ, связанных с реализацией программ </w:t>
      </w:r>
      <w:r>
        <w:rPr/>
        <w:br/>
      </w:r>
      <w:r>
        <w:rPr>
          <w:rFonts w:ascii="times new roman;times" w:hAnsi="times new roman;times"/>
          <w:sz w:val="24"/>
        </w:rPr>
        <w:t>по государственному (общереспубликанскому) мониторингу земель, осуществляется за счет средств республиканского бюджета и иных источников, не запрещенных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Формирование и утверждение смет расходов по реализации программ государственного (общереспубликанского) мониторинга земель осуществляется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Финансирование работ, связанных с реализацией районных (региональных) программ мониторинга земель, осуществляется за счет средств местного бюджета или совместного финансирования республиканского </w:t>
      </w:r>
      <w:r>
        <w:rPr/>
        <w:br/>
      </w:r>
      <w:r>
        <w:rPr>
          <w:rFonts w:ascii="times new roman;times" w:hAnsi="times new roman;times"/>
          <w:sz w:val="24"/>
        </w:rPr>
        <w:t>и местного бюджетов, а финансирование локальных программ мониторинга земель осуществляется за счет средств местного бюджета и иных источников, не запрещенных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Формирование и утверждение смет расходов по реализации программ районного (регионального) и локального мониторинга земель осуществляется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6%20%D0%B8%D1%8E%D0%BD%D1%8F%202007%20%D0%B3%D0%BE%D0%B4%D0%B0%20%E2%84%96%20441%20%C2%AB%D0%9E%D0%B1%20%D1%83%D1%82%D0%B2%D0%B5%D1%80%D0%B6%D0%B4%D0%B5%D0%BD%D0%B8%D0%B8%20%D0%9F%D0%BE%D0%BB%D0%BE%D0%B6%D0%B5%D0%BD%D0%B8%D1%8F%20%D0%BE%20%D0%BC%D0%BE%D0%BD%D0%B8%D1%82%D0%BE%D1%80%D0%B8%D0%BD%D0%B3%D0%B5%20%D0%B7%D0%B5%D0%BC%D0%B5%D0%BB%D1%8C%20%D0%9F%D1%80%D0%B8%D0%B4%D0%BD%D0%B5%D1%81%D1%82%D1%80%D0%BE%D0%B2%D1%81%D0%BA%D0%BE%D0%B9%20%D0%9C%D0%BE%D0%BB%D0%B4%D0%B0%D0%B2%D1%81%D0%BA%D0%BE%D0%B9%20%D0%A0%D0%B5%D1%81%D0%BF%D1%83%D0%B1%D0%BB%D0%B8%D0%BA%D0%B8%C2%BB%20%28%D0%A1%D0%90%D0%97%2007-27%29" TargetMode="External"/><Relationship Id="rId7" Type="http://schemas.openxmlformats.org/officeDocument/2006/relationships/hyperlink" Target="documents/search/doc-link/?q=%D0%BE%D1%82%2010%20%D0%B8%D1%8E%D0%BD%D1%8F%202024%20%D0%B3%D0%BE%D0%B4%D0%B0%20%E2%84%96%202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952</Words>
  <Characters>7288</Characters>
  <CharactersWithSpaces>8265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