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единого порядка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критериев реализации пилотного проекта,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направленного на увеличение заработной 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работников в организациях сферы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8 статьи 59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системы оплаты труда работников в организациях сферы здравоохранения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единый порядок реализации пилотного проекта, направленного на увеличение заработной платы работников в организациях сферы здравоохранения, согласно Приложению № 1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единые критерии осуществления выплат стимулирующих доплат (надбавок) при реализации пилотного проекта, направленного на увеличение заработной платы работников в организациях сферы здравоохранения, согласно Приложению №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191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Единый порядок реализации пилотного проекта,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направленного на увеличение заработной 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работников в организациях сферы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Настоящий единый порядок (далее – Порядок) устанавливает единые требования и условия реализации пилотного проекта, направленного на увеличение заработной платы работников в организациях сферы здравоохранения, в целях повышения заинтересованности работников </w:t>
      </w:r>
      <w:r>
        <w:rPr/>
        <w:br/>
      </w:r>
      <w:r>
        <w:rPr>
          <w:rFonts w:ascii="times new roman;times" w:hAnsi="times new roman;times"/>
          <w:sz w:val="24"/>
        </w:rPr>
        <w:t xml:space="preserve">в достижении лучших результатов деятельности, улучшения качества работы каждого работника, создания условий для роста производительности труда, </w:t>
      </w:r>
      <w:r>
        <w:rPr/>
        <w:br/>
      </w:r>
      <w:r>
        <w:rPr>
          <w:rFonts w:ascii="times new roman;times" w:hAnsi="times new roman;times"/>
          <w:sz w:val="24"/>
        </w:rPr>
        <w:t>и дополнительного материального поощрения за выполненную работу.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Настоящий Порядок распространяется на лиц, принятых на работу </w:t>
      </w:r>
      <w:r>
        <w:rPr/>
        <w:br/>
      </w:r>
      <w:r>
        <w:rPr>
          <w:rFonts w:ascii="times new roman;times" w:hAnsi="times new roman;times"/>
          <w:sz w:val="24"/>
        </w:rPr>
        <w:t>в организации сферы здравоохранения и осуществляющих трудовую деятельность на основании заключенных с ними трудовых договоров, в том числе работающих на условиях совместительства (далее – работники).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Реализация пилотного проекта, направленного на увеличение заработной платы работников в организациях сферы здравоохранения, предусматривает функционирование системы оплаты труда, обеспечивающей выплату денежных средств работникам за выполнение ими трудовой функции,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том числе должностной оклад, премию, выплаты компенсационного характера, иные выплаты в соответствии с трудовым законодательством Приднестровской Молдавской Республики,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
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 (далее – Закон о заработной плате) и иными нормативными правовыми актами, а также стимулирующие доплаты (надбавки), не предусмотренные Законом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 заработной плате (далее – стимулирующие доплаты (надбавки)).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При реализации пилотного проекта, направленного на увеличение заработной платы работников, фонд оплаты труда работников, сформированный на календарный год, обеспечивает установление должностных окладов, компенсационных и иных выплат, а также стимулирующих доплат (надбавок) </w:t>
      </w:r>
      <w:r>
        <w:rPr/>
        <w:br/>
      </w:r>
      <w:r>
        <w:rPr>
          <w:rFonts w:ascii="times new roman;times" w:hAnsi="times new roman;times"/>
          <w:sz w:val="24"/>
        </w:rPr>
        <w:t xml:space="preserve">в пределах объемов средств, поступающих в установленном порядке </w:t>
      </w:r>
      <w:r>
        <w:rPr/>
        <w:br/>
      </w:r>
      <w:r>
        <w:rPr>
          <w:rFonts w:ascii="times new roman;times" w:hAnsi="times new roman;times"/>
          <w:sz w:val="24"/>
        </w:rPr>
        <w:t xml:space="preserve">в организации сферы здравоохранения из всех источников финансирования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нормативными правовыми актами.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Стимулирующие доплаты (надбавки) – денежное вознаграждение, выплачиваемое сверх должностного оклада и иных выплат, предусмотренных Законом о заработной плате и иными нормативными правовыми актами Приднестровской Молдавской Республики, регулирующими оплату труда работников, в целях поощрения работников за результаты труда с учетом его эффективности и интенсивности, а также за выполнение дополнительных заданий за рамками своих основных должностных обязанностей.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Расчетным периодом в рамках настоящего Порядка устанавливается календарный месяц, за который производится начисление заработной платы.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начисления и выплаты стимулирующих доплат (надбавок)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Расходы на оплату труда работников в соответствии с настоящим Порядком осуществляются в пределах лимитов финансирования, утвержденных законом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Стимулирующие доплаты (надбавки) работникам выплачиваются за счет экономии фонда оплаты труда, утвержденного законом о республиканском бюджете на соответствующий финансовый год, после начисления всех выплат, предусмотренных Законом о заработной плате, иными нормативными правовыми актами Приднестровской Молдавской Республики, регулирующими оплату труда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Экономия фонда оплаты труда в расчетном периоде определяется как разность между фондом оплаты труда, утвержденным на соответствующий расчетный период, по статье «Оплата труда» (код 110 100) и фактически начисленной оплатой труда в расчетном периоде по статье «Оплата труда» </w:t>
      </w:r>
      <w:r>
        <w:rPr/>
        <w:br/>
      </w:r>
      <w:r>
        <w:rPr>
          <w:rFonts w:ascii="times new roman;times" w:hAnsi="times new roman;times"/>
          <w:sz w:val="24"/>
        </w:rPr>
        <w:t>(код 110 100) (с учетом расходования (экономии) средств по статье «Начисления на оплату труда» (код 110 200)).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После определения размера экономии фонда оплаты труда в расчетном периоде в организации сферы здравоохранения локальным правовым актом устанавливается перечень работников, которым подлежит выплата стимулирующих доплат (надбавок) в соответствии с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При реализации пилотного проекта, направленного на увеличение заработной платы работников, суммарное начисление заработной платы, в том числе и стимулирующих доплат (надбавок) каждому работнику за месяц, без учета материального поощрения от оказания платных медицинских услуг </w:t>
      </w:r>
      <w:r>
        <w:rPr/>
        <w:br/>
      </w:r>
      <w:r>
        <w:rPr>
          <w:rFonts w:ascii="times new roman;times" w:hAnsi="times new roman;times"/>
          <w:sz w:val="24"/>
        </w:rPr>
        <w:t>и иной приносящей доход деятельности, не может превышать 2 300 (двух тысяч трехсот) расчетных уровней минимальной заработной платы (далее – РУ МЗП).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Размер 1 (одного) РУ МЗП для расчета предельного суммарного размера заработной платы работников при реализации пилотного проекта, направленного на увеличение заработной платы работников, включая стимулирующие доплаты (надбавки), устанавливается законом </w:t>
      </w:r>
      <w:r>
        <w:rPr/>
        <w:br/>
      </w:r>
      <w:r>
        <w:rPr>
          <w:rFonts w:ascii="times new roman;times" w:hAnsi="times new roman;times"/>
          <w:sz w:val="24"/>
        </w:rPr>
        <w:t>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Стимулирующие доплаты (надбавки) начисляются пропорционально отработанному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Выплата стимулирующих доплат (надбавок) осуществляется по результатам работы организации сферы здравоохранения в расчетном периоде одновременно с выплатой заработной платы.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Стимулирующие доплаты (надбавки) учитываются при исчислении средней заработной платы (среднего заработка) в случаях, предусмотренных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установления размера стимулирующих доплат (надбавок)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Стимулирующие доплаты (надбавки) работникам устанавливаются локальным правовым актом руководителя организации сферы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Условиями установления размера стимулирующих доплат (надбавок) являются единые критерии осуществления выплат стимулирующих доплат (надбавок) при реализации пилотного проекта, направленного на увеличение заработной платы работников в организациях сферы здравоохранения, установленные в Приложении № 2 к настоящему Постановлению (далее – критерии).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критериями в отношении каждого работника осуществляется оценка эффективности и интенсивности его труда в расчетном периоде на основе как количественных, так и качественных показателей труда по каждой специальности.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Оценка эффективности и интенсивности труда работников, результатом которой является установление баллов, определяется тарификационной комиссией организации сферы здравоохранения на основании утвержденных критериев оценки деятельности работников и оформляется соответствующим протоколом заседания тарификационной комиссии.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проведении оценки эффективности и интенсивности труда работников тарификационной комиссией определяется сумма баллов за каждый показатель в соответствии с критерием, определенным для соответствующей должности, специальности, занимаемой данным работником, исходя из предельной оценки баллов, установленной локальным правовым актом организации сферы здравоохранения по каждой должности (специальности, профессии) в зависимости от функциональной нагрузки организации сферы здравоохранения, перечня видов оказываемой медицинской помощи данной организацией сферы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Совокупность критериев, применяемых для определения размера стимулирующих доплат (надбавок) конкретного работника, учитывает качество выполненных им работ и их эффективность.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При определении размера стимулирующих доплат (надбавок) должен быть обеспечен объективный и справедливый подход к установлению размера стимулирующих доплат (надбавок) на основе критериев.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Тарификационная комиссия по оценке эффективности деятельности работников состоит из 2 (двух) уровней. Ее состав, порядок функционирования, в том числе типовые формы протоколов решения тарификационной комиссии, утверждаются локальным правовым актом организации сферы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Функциями тарификационной комиссии 1 (первого) уровня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оценка эффективности и интенсивности труда работников структурных подразделений;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оформление решения тарификационной комиссии соответствующим протоколом согласно утвержденной типовой форме;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ознакомление работников организации сферы здравоохранения </w:t>
      </w:r>
      <w:r>
        <w:rPr/>
        <w:br/>
      </w:r>
      <w:r>
        <w:rPr>
          <w:rFonts w:ascii="times new roman;times" w:hAnsi="times new roman;times"/>
          <w:sz w:val="24"/>
        </w:rPr>
        <w:t>с результатами деятельности комиссии (с оценкой качества их работы за отчетный период).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Функциями тарификационной комиссии 2 (второго) уровня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оценка эффективности и интенсивности труда работников общебольничного персонала, а также иному персоналу, не входящему </w:t>
      </w:r>
      <w:r>
        <w:rPr/>
        <w:br/>
      </w:r>
      <w:r>
        <w:rPr>
          <w:rFonts w:ascii="times new roman;times" w:hAnsi="times new roman;times"/>
          <w:sz w:val="24"/>
        </w:rPr>
        <w:t>в структурные подразделения по утвержденным критериям (в том числе главный врач, заместители главного врача, главный бухгалтер, заведующие отделениями);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рассмотрение спорных вопросов в части проведенной оценки эффективности деятельности работника (в случае их наличия);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оформление результатов проведения тарификационной комиссией </w:t>
      </w:r>
      <w:r>
        <w:rPr/>
        <w:br/>
      </w:r>
      <w:r>
        <w:rPr>
          <w:rFonts w:ascii="times new roman;times" w:hAnsi="times new roman;times"/>
          <w:sz w:val="24"/>
        </w:rPr>
        <w:t>2 (второго) уровня оценки эффективности деятельности работников организации сферы здравоохранения (протокола) и оформление соответствующего локального правового акта организации сферы здравоохранения о выплате стимулирующих доплат (надбавок) работникам организации сферы здравоохранения по форме, утвержденной руководителем организации сферы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Условиями для снижения размера стимулирующих доплат (надбавок) отдельным работникам в расчетном периоде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незначительные нарушения трудовой дисциплины, некачественное выполнение функциональных обязанностей (снижение до 25 (двадцати пяти) процентов от установленного работнику количества баллов), установленные на основании решения тарификационной комиссии 1 (первого) уровня;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неснятого дисциплинарного взыскания в виде замечания (снижение до 50 (пятидесяти) процентов установленного работнику количества баллов) – на основании локального правового акта организации сферы здравоохранения о вынесении соответствующего дисциплинарного взыскания;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наличие неснятого дисциплинарного взыскания в виде выговора (снижение до 100 (ста) процентов от установленного работнику количества баллов) – на основании локального правового акта организации сферы здравоохранения о вынесении соответствующего дисциплинарного взыскания </w:t>
      </w:r>
      <w:r>
        <w:rPr/>
        <w:br/>
      </w:r>
      <w:r>
        <w:rPr>
          <w:rFonts w:ascii="times new roman;times" w:hAnsi="times new roman;times"/>
          <w:sz w:val="24"/>
        </w:rPr>
        <w:t>и решения тарификационной комиссии 2 (второго)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Сумма стимулирующих доплат (надбавок), причитающаяся каждому работнику в расчетном периоде, определяется как произведение общего количества баллов, установленных работнику в соответствии с настоящим Порядком, и единого размера 1 (одного) балла, выраженного в рублях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Единый размер одного балла в рублях Приднестровской Молдавской Республики в расчетном периоде определяется как отношение суммы экономии фонда оплаты труда, определенной согласно пункту 8 настоящего Порядка, сложившейся в расчетном периоде, к общему количеству баллов, установленных всем работникам организации сферы здравоохранения, подлежащим вознаграждению в расчетном периоде.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Особенности порядка установления размера стимулирующих доплат (надбавок) устанавливаются положением об оплате труда работников, утвержденным локальным правовым актом организации сферы здравоохранения, с учетом требований настоящего Порядка.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191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Единые критерии осуществления выплат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стимулирующих доплат (надбавок) при реализации пилотного проекта, направленного на увеличение заработной 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работников в организациях сферы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7"/>
        <w:gridCol w:w="95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критерия оценки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Выполнение нагрузки подразделения (кабинета)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Выполнение плана профилактических медицинских осмотров населения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Полнота охвата диспансерным наблюдением по нозологическим формам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Полнота охвата профилактическими прививками в соответствии с календарем иммунизации населения, с проведением анализа результатов иммунизации прикрепленного детского населения согласно плану иммунизации населения на соответствующий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Оказание медицинской помощи надлежащего качества (по результатам лечебно-контрольной комиссии, экспертизы)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норм медицинской этики и деонтологии, наличие обоснованных жалоб со стороны пациентов и их родственников на ненадлежащее качество оказания медицинской помощи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фактов необоснованного направления на госпитализацию в стационар, направление без предварительного обследования, обследование пациента не в полном объеме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Своевременное выполнение врачебных назначений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Качественное составление и своевременное предоставление бухгалтерской, управленческой, медицинской, экономической, статистической отчетностей (запросов)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(администрирование) работы вверенного подразделения, учреждения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приема (оказание медицинской помощи) врачом без участия (наличия) среднего и младшего медицинского персонала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динамического медицинского наблюдения за состоянием здоровья детей-инвалидов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Число онкологических пациентов с заболеваниями видимых локализаций, выявленных в III-IV клинических стадиях, среди прикрепленного населения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санитарно-эпидемиологического режима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правил сбора, дезинфекции и утилизации отходов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осложнений от проведенных лечебно-диагностических манипуляций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требований, предъявляемых к ведению утвержденных форм медицинской документации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порядка использования и хранения материальных ценностей (в том числе медико-фармацевтической продукции, средств для дератизации, дезинфекции, дезинсекции). Эффективность использования ресурсов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Полное информирование населения о правилах и порядке оказания медицинской помощи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требований, предъявляемых к хранению медицинской документации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Оптимизация внутренней логистики посетителей/пациентов, обеспечение приема людей с ограниченными возможностями здоровья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Системы просвещения учащихся, студентов, педагогов, родителей, формы и активные методы этой работы (семинары, факультативы, деловые игры, стенд психолога и тому подобное)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Профилактические мероприятия, участие в санитарно-просветительской работе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Разработка и применение эффективных программ психологических обследований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Выполнение показателей качества труда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Расхождение клинических и патологоанатомических диагнозов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Повторные неплановые госпитализации в течение 30 (тридцати) дней, связанные с основным заболеванием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Пропускная способность койки в отделении по итогам месяца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Хирургическая активность (число оперированных больных)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Частота послеоперационных осложнений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Доля сложных для курации больных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Соответствие комплекса физиотерапевтического лечения рекомендациям оказания медицинской помощи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Своевременность и качество проведения лабораторных исследований (удовлетворенность специалистов профильных отделений качеством исследований)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Ошибки в заключениях и протоколах исследований, приведшие к ошибочному диагнозу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Выполнение нормативного объема работы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Факты ятрогенных осложнений, связанных с медицинской помощью, с нарушением техники выполнения процедур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Факты несвоевременной подготовки операционного материала и инструментов для проведения операции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Оперативное направление в центр гигиены и эпидемиологии лекарственных форм на бактериологический анализ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правил организации лечебного питания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Расхождение диагнозов скорой медицинской помощи от диагноза лечебно-профилактического учреждения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нормы времени выезда на вызов после его получения (объявления)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Случаи нарушения требований к содержанию ящиков-укладок и лечебно-диагностической аппаратуры в надлежащем состоянии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порядка по приему обращений от населения, поступающих на станцию скорой медицинской помощи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дефектов в оформлении карты вызова, регистрирующей документации (журналы, карта почасовой нагрузки)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сортировки поступивших вызовов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Осуществление контроля оперативности работы выездных бригад скорой медицинской помощи (осуществление преемственности передачи информации в лечебно-профилактическое учреждение о госпитализации ургентного больного, передача вызовов по территориальному признаку)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Соблюдение производственной этики и стиля общения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Надлежащее содержание автомобиля в соответствии с санитарными требованиями, надлежащее содержание объекта (гаража) в соответствии с требованиями санитарных правил. Надлежащее поддержание технического состояния автомобиля, контроль за функциональным состоянием спецсигналов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 в мерах физического стеснения больного психиатрического профиля с проявлением агрессии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недостатков при оформлении актов освидетельствования при проверке консилиумом врачебной экспертизы жизнеспособности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Нарушение в организации экспертной работы в филиалах государственного учреждения «Республиканский консилиум врачебной экспертизы жизнеспособности», выявленные по результатам проверок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Обоснованные жалобы на качество выполнения норм экспертной деятельности по заключению врачебной комиссии по экспертизе жизнеспособности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жалоб граждан на организацию и порядок предоставления государственной услуги по проведению врачебной экспертизы жизнеспособности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соблюдения кассовой дисциплины, сметы расходов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архива и эффективного документооборота в бухгалтерском учете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Своевременное и качественное предоставление информации руководству и вышестоящим инстанциям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Исполнительская дисциплина (наличие обоснованных замечаний со стороны руководства структурного подразделения и (или) руководства учреждения, органов государственного контроля (надзора)), оперативное и качественное выполнение работ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Своевременное и качественное выполнение поручений (дополнительных заданий) от руководства учреждения и руководителей структурных подразделений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локальным правового актом организации сферы здравоохранения устанавливаются конкретные критерии осуществления выплат стимулирующих доплат (надбавок) при реализации пилотного проекта, направленного на увеличение заработной платы работников, в зависимости от основных направлений деятельности организации сферы здравоохранения, его структурных подразделений, должностей и специальностей, исходя из специфики работы.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15%20%D0%B0%D0%BF%D1%80%D0%B5%D0%BB%D1%8F%202024%20%D0%B3%D0%BE%D0%B4%D0%B0%20%E2%84%96%20191" TargetMode="External"/><Relationship Id="rId8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0A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2206</Words>
  <Characters>17208</Characters>
  <CharactersWithSpaces>19323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