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12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урегулировании вопросов землепользования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Дубоссарском районе»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Таможенным кодексом Приднестровской Молдавской Республики, в целях регламентации порядка перемещения товаров землепользователями Дубоссарского района, прошедшими процедуру специальной упрощенной регистрации,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12 «Об урегулировании вопросов землепользования в Дубоссарском районе» (САЗ 24-3)</w:t>
        </w:r>
      </w:hyperlink>
      <w:r>
        <w:rPr>
          <w:rFonts w:ascii="times new roman;times" w:hAnsi="times new roman;times"/>
          <w:sz w:val="24"/>
        </w:rPr>
        <w:t xml:space="preserve"> с изменениями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 дополнениями, внесенными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136 
(САЗ 24-13)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пункте 8 Постановления слова «действует по 1 ноября 2024 года включительно» заменить словами «действует по 1 февраля 2025 года включительно».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1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8%20%D1%8F%D0%BD%D0%B2%D0%B0%D1%80%D1%8F%202024%20%D0%B3%D0%BE%D0%B4%D0%B0%20%E2%84%96%2012%20%C2%AB%D0%9E%D0%B1%20%D1%83%D1%80%D0%B5%D0%B3%D1%83%D0%BB%D0%B8%D1%80%D0%BE%D0%B2%D0%B0%D0%BD%D0%B8%D0%B8%20%D0%B2%D0%BE%D0%BF%D1%80%D0%BE%D1%81%D0%BE%D0%B2%20%D0%B7%D0%B5%D0%BC%D0%BB%D0%B5%D0%BF%D0%BE%D0%BB%D1%8C%D0%B7%D0%BE%D0%B2%D0%B0%D0%BD%D0%B8%D1%8F%20%D0%B2%20%D0%94%D1%83%D0%B1%D0%BE%D1%81%D1%81%D0%B0%D1%80%D1%81%D0%BA%D0%BE%D0%BC%20%D1%80%D0%B0%D0%B9%D0%BE%D0%BD%D0%B5%C2%BB%20%28%D0%A1%D0%90%D0%97%2024-3%29" TargetMode="External"/><Relationship Id="rId8" Type="http://schemas.openxmlformats.org/officeDocument/2006/relationships/hyperlink" Target="documents/search/doc-link/?q=%D0%BE%D1%82%2014%20%D0%BC%D0%B0%D1%80%D1%82%D0%B0%202024%20%D0%B3%D0%BE%D0%B4%D0%B0%20%E2%84%96%20136%20%0A%28%D0%A1%D0%90%D0%97%2024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168</Words>
  <Characters>1183</Characters>
  <CharactersWithSpaces>1390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