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Правил проведения сертификации лиц в качестве экспертов Национальной системы сертификации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26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12547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от 7 февраля 1995 года «О сертификации продукции и услуг» (СЗМР 95-1), Законом Приднестровской Молдавской Республики </w:t>
      </w:r>
      <w:hyperlink r:id="rId5">
        <w:r>
          <w:rPr>
            <w:rFonts w:ascii="times new roman;times" w:hAnsi="times new roman;times"/>
            <w:sz w:val="24"/>
            <w:color w:val="0563C1"/>
            <w:u w:val="single"/>
          </w:rPr>
          <w:t xml:space="preserve">от 7 мая 2002 года № 123-З-III «Об актах законодательства Приднестровской Молдавской Республики» (САЗ 02-19)</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30 декабря 2024 года № 424 (САЗ 21-52)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в связи с реформированием приднестровской системы технического регулирования и в целях совершенствования регламентации правил и процедур сертификации экспертов Национальной системы сертификации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Правила сертификации лиц в качестве экспертов Национальной системы сертификации Приднестровской Молдавской Республики согласно Приложению.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Признать утратившим силу Приказ Министерства экономического развития Приднестровской Молдавской Республики </w:t>
      </w:r>
      <w:hyperlink r:id="rId29">
        <w:r>
          <w:rPr>
            <w:rFonts w:ascii="times new roman;times" w:hAnsi="times new roman;times"/>
            <w:sz w:val="24"/>
            <w:color w:val="0563C1"/>
            <w:u w:val="single"/>
          </w:rPr>
          <w:t xml:space="preserve">от 3 июля 2007 года № 335 «Об утверждении правил сертификации лиц в качестве экспертов Национальной системы сертификации Приднестровской Молдавской Республики и порядка проведения инспекционного контроля за их деятельностью»</w:t>
        </w:r>
      </w:hyperlink>
      <w:r>
        <w:rPr>
          <w:rFonts w:ascii="times new roman;times" w:hAnsi="times new roman;times"/>
          <w:sz w:val="24"/>
        </w:rPr>
        <w:t xml:space="preserve"> (регистрационный № 4042 от 17 августа 2007 года) (САЗ 07-34), с изменениями, внесенными приказами Министерства промышленности Приднестровской Молдавской Республики </w:t>
      </w:r>
      <w:hyperlink r:id="rId30">
        <w:r>
          <w:rPr>
            <w:rFonts w:ascii="times new roman;times" w:hAnsi="times new roman;times"/>
            <w:sz w:val="24"/>
            <w:color w:val="0563C1"/>
            <w:u w:val="single"/>
          </w:rPr>
          <w:t xml:space="preserve">от 21 октября 2010 года № 520</w:t>
        </w:r>
      </w:hyperlink>
      <w:r>
        <w:rPr>
          <w:rFonts w:ascii="times new roman;times" w:hAnsi="times new roman;times"/>
          <w:sz w:val="24"/>
        </w:rPr>
        <w:t xml:space="preserve"> (регистрационный № 5430 от 3 ноября 2010 года) (САЗ 10-44), </w:t>
      </w:r>
      <w:hyperlink r:id="rId31">
        <w:r>
          <w:rPr>
            <w:rFonts w:ascii="times new roman;times" w:hAnsi="times new roman;times"/>
            <w:sz w:val="24"/>
            <w:color w:val="0563C1"/>
            <w:u w:val="single"/>
          </w:rPr>
          <w:t xml:space="preserve">от 3 декабря 2010 года № 633</w:t>
        </w:r>
      </w:hyperlink>
      <w:r>
        <w:rPr>
          <w:rFonts w:ascii="times new roman;times" w:hAnsi="times new roman;times"/>
          <w:sz w:val="24"/>
        </w:rPr>
        <w:t xml:space="preserve"> (регистрационный № 5487 от 22 декабря 2010 года) (САЗ 10-51), Приказом Министерства экономического развития Приднестровской Молдавской Республики </w:t>
      </w:r>
      <w:hyperlink r:id="rId32">
        <w:r>
          <w:rPr>
            <w:rFonts w:ascii="times new roman;times" w:hAnsi="times new roman;times"/>
            <w:sz w:val="24"/>
            <w:color w:val="0563C1"/>
            <w:u w:val="single"/>
          </w:rPr>
          <w:t xml:space="preserve">от 12 июля 2022 года № 740</w:t>
        </w:r>
      </w:hyperlink>
      <w:r>
        <w:rPr>
          <w:rFonts w:ascii="times new roman;times" w:hAnsi="times new roman;times"/>
          <w:sz w:val="24"/>
        </w:rPr>
        <w:t xml:space="preserve"> (регистрационный № 11179 от 3 августа 2022 года) (САЗ 22- 30).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днём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Первый заместитель </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мая 2024 г.</w:t>
      </w:r>
    </w:p>
    <w:p>
      <w:pPr>
        <w:pStyle w:val="BodyTextoutside-table"/>
        <w:bidi w:val="0"/>
        <w:spacing w:before="0" w:after="283"/>
        <w:ind w:firstLine="709" w:left="0" w:right="0"/>
        <w:jc w:val="left"/>
        <w:rPr/>
      </w:pPr>
      <w:r>
        <w:rPr/>
        <w:t> № </w:t>
      </w:r>
      <w:r>
        <w:rPr>
          <w:rFonts w:ascii="times new roman;times" w:hAnsi="times new roman;times"/>
          <w:sz w:val="24"/>
        </w:rPr>
        <w:t>493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Приказу Министерства экономического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развития 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3">
        <w:r>
          <w:rPr>
            <w:rFonts w:ascii="times new roman;times" w:hAnsi="times new roman;times"/>
            <w:sz w:val="20"/>
            <w:color w:val="0563C1"/>
            <w:u w:val="single"/>
          </w:rPr>
          <w:t xml:space="preserve">от 22 мая 2024 года № 493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Правила сертификации лиц в качестве экспертов Национальной системы сертификации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outlineLvl w:val="1"/>
        <w:rPr/>
      </w:pPr>
      <w:r>
        <w:rPr/>
        <w:t> </w:t>
      </w:r>
      <w:r>
        <w:rPr>
          <w:rFonts w:ascii="times new roman;times" w:hAnsi="times new roman;times"/>
          <w:sz w:val="24"/>
        </w:rPr>
        <w:t>1. Настоящие Правила сертификации лиц в качестве экспертов Национальной системы сертификации Приднестровской Молдавской Республики (далее – Правила) устанавливают порядок прохождения профессиональной (теоретической) подготовки заявителей, стажировки кандидатов в эксперты, аттестации с последующей выдачей сертификата компетентности эксперта Национальной системы сертификации Приднестровской Молдавской Республики, а также требований к заявителям, права, обязанности и ответственность сертифицированных экспертов Национальной системы сертификации Приднестровской Молдавской Республики, порядок проведения инспекционного контроля за соблюдением правил сертификации.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Настоящие Правила учитывают требования нормативных правовых актов Приднестровской Молдавской Республики по сертификации и предназначены для применения всеми участниками Национальной системы сертификации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2. Основные понятия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настоящих Правилах применяются следующие основные понятия: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заявитель – физическое лицо, выступающее в качестве соискателя при осуществлении сертификации в качестве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инспекционный контроль за соблюдением правил сертификации – контрольная оценка деятельности эксперта на предмет соблюдения экспертом порядка сертификации продукции (работ, услуг) и соответствия его требованиям к экспертам в установленной области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кандидат в эксперты – физическое лицо, прошедшее профессиональную (теоретическую) подготовку с положительными результатами тестирования и собеседования по итогам теоретического обучения;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компетентность эксперта – совокупность знаний, умений, навыков и личных качеств специалиста, необходимых для оказания им услуг по сертификации в Национальной системе сертификации Приднестровской Молдавской Республики, подтвержденными результатами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Национальный орган по сертификации Приднестровской Молдавской Республики – уполномоченный Правительством Приднестровской Молдавской Республики исполнительный орган государственной власти, осуществляющий функции по выработке и реализации государственной политики в сфере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сертификация эксперта – деятельность Национального органа по сертификации Приднестровской Молдавской Республики по оценке и подтверждению компетентности физического лица установленным требованиям, включающая в себя (профессиональную) теоретическую подготовку заявителя, стажировку кандидата в эксперты, аттестацию с последующей выдачей сертификата компетентности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сертификат компетентности эксперта – документ, выданный в соответствии с правилами Национальной системы сертификации Приднестровской Молдавской Республики, устанавливающий, что лицо обладает необходимой компетентностью и является экспертом в соответствующей области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область компетентности эксперта – пределы компетентности эксперта, установленные путем процедуры сертификации лица в качестве эксперта, подтвержденные сертификатом компетентности эксперта. Перечень областей компетентности экспертов Национальной системы сертификации Приднестровской Молдавской Республики приведен в Приложении № 1 к настоящим Правилам;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эксперт – физическое лицо, сертифицированное в качестве эксперта на право оказания услуг по сертификации в Национальной системе сертификации Приднестровской Молдавской Республики в определенной области компетентности.</w:t>
      </w:r>
    </w:p>
    <w:p>
      <w:pPr>
        <w:pStyle w:val="BodyTextoutside-table"/>
        <w:bidi w:val="0"/>
        <w:spacing w:before="0" w:after="283"/>
        <w:ind w:firstLine="709" w:left="0" w:right="0"/>
        <w:jc w:val="center"/>
        <w:outlineLvl w:val="0"/>
        <w:rPr/>
      </w:pPr>
      <w:r>
        <w:rPr/>
        <w:t> </w:t>
      </w:r>
      <w:r>
        <w:rPr>
          <w:rFonts w:ascii="times new roman;times" w:hAnsi="times new roman;times"/>
          <w:sz w:val="24"/>
        </w:rPr>
        <w:t>3. Организация сертификации лиц в качестве экспертов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Сертификация лиц в качестве экспертов осуществляется Национальным органом по сертификации Приднестровской Молдавской Республики в соответствии с настоящими Правилами по следующим направлениям: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сертификация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сертификация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сертификация услуг.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Процедура сертификации лиц в качестве экспертов включает предаттестационную подготовку и аттестацию экспертов.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Данная процедура распространяется как на лиц, впервые желающих сертифицироваться в качестве эксперта, так и на лиц, являющихся действующими экспертами, но желающих расширить область своей компетентности.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Порядок предаттестационной подготовки</w:t>
      </w:r>
    </w:p>
    <w:p>
      <w:pPr>
        <w:pStyle w:val="BodyTextoutside-table"/>
        <w:bidi w:val="0"/>
        <w:spacing w:before="0" w:after="283"/>
        <w:ind w:firstLine="709" w:left="0" w:right="0"/>
        <w:jc w:val="left"/>
        <w:outlineLvl w:val="1"/>
        <w:rPr/>
      </w:pPr>
      <w:r>
        <w:rPr/>
        <w:t> </w:t>
      </w:r>
      <w:r>
        <w:rPr>
          <w:rFonts w:ascii="times new roman;times" w:hAnsi="times new roman;times"/>
          <w:sz w:val="24"/>
        </w:rPr>
        <w:t>6. Предаттестационная подготовка в общем случае предусматривает: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подачу заявителем заявки на проведение сертификации в качестве эксперта в заявленной области компетентности в Национальный орган по сертификации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прохождение теоретической подготовки;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тестирование и собеседование по итогам теоретической подготовки, и, в случае его успешного завершения, получение свидетельства кандидата в эксперты;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приобретение практического опыта работы в заявленной области сертификации при выполнении стажировочных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Заявитель для подачи заявки должен удовлетворять следующим требованиям: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высшего технического, экономического, юридического, педагогического образования (в предметных областях по биологии, химии, физике, математике) и практический стаж работы в данной области не менее 2 (двух) лет, либо наличие среднего профильного (технического) образования и практический стаж работы в данной области не менее 4 (четырех) лет (далее – базовое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положительно характеризоваться по месту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расширения своей области компетентности заявитель должен непрерывно проработать в качестве действующего эксперта Национальной системы сертификации Приднестровской Молдавской Республики не менее 3 (трех) лет. При этом, по решению Национального органа по сертификации Приднестровской Молдавской Республики право на расширение области компетентности эксперт может получить при меньшем от указанного стажа работы в качестве действующего эксперта Национальной системы сертификации в случае, если совокупность знаний, умений, навыков и личных качеств эксперта, необходимых для выполнения им работ по сертификации, а также заявленная область компетентности близка к профильному образованию заявителя и (или) направлениями осуществляемой им ранее трудовой деятельности, стаж которой подтверждается выпиской из трудовой книжки заявителя.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В заявке на проведение сертификации лица в качестве эксперта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заявителя, его место работы, должность, стаж работы в данной должности, специальность (подтвержденная данными из диплома о наличии образовательного уровня), контактный номер телефона;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заявленные области компетентности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заявке прилагаются: характеристика с места работы, копии документа о базовом образовании и выписки из трудовой книжки заявителя (также представляются оригиналы документа о базовом образовании и выписка из трудовой книжки заявителя для обозрения).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Копии документов, предусмотренных частью второй настоящего пункта, заверяются подписью лица, принимающего заявку и прилагаемые документы.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Проведение профессиональной (теоретической) подготовки осуществляет организация, аккредитованная Национальным органом по сертификации Приднестровской Молдавской Республики на проведение работ по профессиональной (теоретической) подготовке (переподготовке) (далее – аккредитованная организация) на основании договора на оказание услуг по профессиональной (теоретической) подготовке (переподготовке), которая уведомляет заявителя о сроках ее проведения.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качестве заказчика по данному договору могут выступать как юридические лица – органы по сертификации, направляющие работников на обучение и аттестацию, так и физические лица, желающие сертифицироваться в качестве экспертов.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Теоретическая подготовка осуществляется в соответствии с программами обучения, включающими в себя основные принципы и понятия подтверждения соответствия, ознакомление с действующими законодательными и иными нормативными актами в этой области, международную и зарубежную практику в области подтверждения соответствия, а также подготовку экспертов в выбранной области компетентности и предусматривает подготовку в области подтверждения соответствия конкретных видов продукции (услуг, работ), аккредитации органов по сертификации и испытательных (измерительных) лабораторий (центров).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сертификации экспертов в дополнительных областях компетентности теоретическая переподготовка заявителя производится по сокращенной программе обучения, формируемой с учетом наиболее актуальных вопросов сертификации и новаций законодательства Приднестровской Молдавской Республики в данной области.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обучения в каждом конкретном случае разрабатывается аккредитованной организацией и утверждается Национальным органом по сертификации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По итогам теоретической подготовки (переподготовки) проводится тестирование с целью определения степени усвоения обучаемым теоретических знаний в следующих областях: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законодательные и иные нормативные акты в области подтверждения соответствия (сертификации), стандартизации, метрологии, защиты прав потребителей;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принципы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проведения подтверждения соответствия (сертификации) в заявленной области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общие принципы построения систем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международная практика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направления и основные принципы международного сотрудничества в области подтверждения соответствия (сертификации), стандартизации, метрологии;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общие принципы построения систем менеджмента качества в соответствии с требованиями международных стандартов;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нормативные правовые акты в области сертификации продукции, работ и услуг, действующие на территории Приднестровской Молдавской Республики государственные, межгосударственные и международные (региональные) стандарты в соответствии с приобретаемой областью компетентности эксперта, а также документы системы сертификации однородной продукции (работы, услуги), в рамках которой будет осуществляться деятельность эксперта.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Степень усвоения теоретических знаний определяется по результатам тестирования (по принципу зачетной системы контроля знаний). Зачет устанавливается при предоставлении заявителем не менее 90 (девяноста) процентов правильных ответов от общего количества содержащихся в тесте вопросов. При предоставлении тестируемым менее 90 (девяноста) процентов правильных ответов от общего количества содержащихся в тесте вопросов устанавливается незачет.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При установлении заявителю незачета по результатам тестирования, по ходатайству заявителя ему предоставляется возможность повторного прохождения тестирования в сроки, не превышающие 2 (двух) недель со дня прохождения первичного тестирования. В случае повторного установления незачета заявитель не допускается к последующим стадиям процедуры сертификации экспертов.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Повторные прохождения заявителем первичного тестирования осуществляются по согласованию с аккредитованной организацией.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При установлении зачета по результатам тестирования и по результатам собеседования, заявителю выдается свидетельство о прохождении профессиональной (теоретической) подготовки, и он становится кандидатом в эксперты.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свидетельства о прохождении профессиональной (теоретической) подготовки 1 (один)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 течение срока действия свидетельства кандидат в эксперты проходит стажировку в заявленной области компетентности в органе по сертификации под руководством экспертов, имеющих право проведения работ в заявленной области компетентности и стаж работы которых в этом качестве не менее 3 (трех) лет. Ответственность за организацию прохождения стажировки несет руководитель органа по сертификации, в котором кандидат в эксперты проходит стажировку.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Кандидат в эксперты должен пройти не менее 3 (трех) стажировок в заявленной области.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стажировки допускается участие кандидата в эксперты в работах по подтверждению соответствия через признание зарубежных сертификатов, но не более чем в 1 (одной) из 3 (трех) представленных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До начала стажировок орган по сертификации экспертов предоставляет кандидату в эксперты личную карточку кандидата в эксперты, которая оформляется органом по сертификации экспертов и должна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фамилию, имя, отчество (при наличии) кандидата в эксперты;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образование, наименование организации образования и год окончания обучения в организации образования, специальность по образованию;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место работы, должность, стаж работы по специальности, в том числе в области сертификации и управления качеством; контактный номер телефона;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наименование организации, в которой проведена профессиональная (теоретическая) подготовка кандидата в эксперты; номер свидетельства о прохождении профессиональной (теоретической) подготовки;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сведения о стажировке: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дата проведения стажировки, наименование вида работы в соответствии с заявленной и приобретаемой областью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фамилия, имя, отчество (при наличии) руководителя органа по сертификации, номер сертификата соответствия и дата выдачи;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оценка стажировки, которая дается органом по сертификации и выражается в заключении на каждую из проведенных стажировочных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Форма личной карточки кандидата в эксперты утверждается аккредитованной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Личная карточка кандидата в эксперты может выдаваться в виде электронного документа, подписанного усиленной квалифицированной электронной подписью. В данном случае, оформление личной карточки кандидата в эксперты на бумажном носителе не является обязательным.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В случае, если орган по сертификации, в котором проходит стажировка кандидата в эксперты, не аккредитован в области, заявленной кандидатом в эксперты, он в разовом порядке имеет право приема заявок на проведение сертификации в соответствующей области в количестве, минимально необходимом для целей выполнения стажировочных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В ходе стажировки кандидат в эксперты выполняет все виды работ по сертификации в заявленной области компетентности (за исключением подписания сертификата соответствия), в ходе которых кандидат демонстрирует свое соответствие установленным законодательством Приднестровской Молдавской Республики требованиям.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выполнении кандидатом в эксперты различных видов работ и необходимости оформления соответствующих документов (актов отбора, идентификации и прочее) кандидат в эксперты подписывает документы с отметкой: «кандидат в эксперты».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Подписание кандидатом в эксперты сертификатов соответствия запрещается.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Каждая из стажировочных работ по мере выполнения должна быть представлена в орган по сертификации для проведения экспертизы правильности выполненной работы и выдачи соответствующего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 должно содержать оценку выполненной работы и вывод о возможности (невозможности) оформления и выдачи по соответствующим материалам сертификата соответствия.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положительной оценки стажировочной работы орган по сертификации представляет соответствующее заключение в Национальный орган по сертификации Приднестровской Молдавской Республики для дачи разрешения на оформление и выдачу сертификата соответствия по данной работе, в том числе в разовом порядке в информационной системе «Сертификация».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Подписание сертификата соответствия в качестве эксперта осуществляется руководителем органа по сертификации, в котором была проведена соответствующая стажировка.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После завершения обязательного минимума стажировок руководитель органа по сертификации вносит необходимые данные в соответствующую графу приложения личной карточки кандидата в эксперты, подписывает ее и заверяет данные печатью органа по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ведения личной карточки кандидата в эксперты в виде электронного документа указанные в части первой настоящего пункта данные вносятся в соответствующую графу приложения электронного документа, подписанного усиленной квалифицированной электронной подписью.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Раздел об оценке стажировки заполняется представителем органа по сертификации, уполномоченным на проведение анализа стажировочных работ и дачу соответствующих заключений.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внесения руководителем органа по сертификации соответствующих сведений в личную карточку кандидата в эксперты процесс стажировки считается завершенным.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В случае, если хотя бы по 1 (одной) из 3 (трех) проведенных стажировочных работ заключение содержит неудовлетворительную оценку выполненной работы и вывод о невозможности оформления по ее результатам сертификата соответствия, кандидат в эксперты по сертификации получает отрицательную оценку по результатам стажировки.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Кандидаты в эксперты по сертификации, получившие отрицательную оценку по результатам стажировки, к аттестации не допускаются.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ходатайству кандидата в эксперты Национальным органом по сертификации Приднестровской Молдавской Республики принимается решение о предоставлении (не предоставлении) ему возможности повторного прохождения стажировки.</w:t>
      </w:r>
    </w:p>
    <w:p>
      <w:pPr>
        <w:pStyle w:val="BodyTextoutside-table"/>
        <w:bidi w:val="0"/>
        <w:spacing w:before="0" w:after="283"/>
        <w:ind w:firstLine="709" w:left="0" w:right="0"/>
        <w:jc w:val="center"/>
        <w:outlineLvl w:val="0"/>
        <w:rPr/>
      </w:pPr>
      <w:r>
        <w:rPr/>
        <w:t> </w:t>
      </w:r>
      <w:r>
        <w:rPr>
          <w:rFonts w:ascii="times new roman;times" w:hAnsi="times new roman;times"/>
          <w:sz w:val="24"/>
        </w:rPr>
        <w:t>5. Аттестация экспертов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Для целей аттестации кандидат в эксперты, прошедший стажировку, представляет в аттестационную комиссию комплект документов, оформленных в ходе стажировки.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комплект должны входить: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оформленная в установленном порядке личная карточка кандидата в эксперты;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о выполнении стажировочных работ (с приложением копий оформленных кандидатом в эксперты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заключения органа по сертификации на каждую из проведенных стажировочных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копии выданных по результатам стажировок сертификатов соответствия.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Аттестация проводится с каждым из кандидатов в эксперты индивидуально. При проведении аттестации определяется соответствие аттестуемого требованиям, установленным пунктами 26 – 28 настоящих Правил, а также степень освоения теоретической подготовки по вопросам, входящим в учебную программу подготовки экспертов и по вопросам, связанным с практической деятельностью в конкретном направлении.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При проведении аттестации кандидат в эксперты, независимо от направления, должен продемонстрировать соответствие следующим требованиям: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обладать необходимой компетентностью для выполнения своих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быть независимым, объективным и беспристрастным при осуществлении своей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знать законодательство Приднестровской Молдавской Республики при осуществлении возложенных на него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владеть правилами делового этикета.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Кандидат в эксперты по сертификации продукции должен уметь организовать работу по сертификации продукции и обеспечить обоснованность выдачи сертификата соответствия,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провести анализ документов, представленных заявителем на сертификацию продукции, и принять по ним решение, выбрать схему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идентифицировать продукцию;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отобрать образцы для испытаний;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провести анализ результатов испытаний;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провести в порядке, установленном в Национальной системе сертификации Приднестровской Молдавской Республики, анализ состояния производства и оценку стабильности качества выпускаемой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разработать программы анализа состояния производства конкретных видов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оформить сертификат соответствия и соглашение на применение знака соответствия;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организовать и провести инспекционный контроль сертифицированной продукции;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оценить выполнение корректирующих мероприятий.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Кандидат в эксперты по сертификации работ или услуг должен уметь организовать работу по сертификации работ или услуг, обеспечить соблюдение правил и процедур их сертификации и обоснованность выдачи сертификата соответствия,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провести экспертизу нормативно-правовых, технических, технологических и других документов, используемых при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идентифицировать работу или услугу;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разработать программу оценки соответствия работы или услуги требованиям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провести оценку и контроль процесса выполнения работ, оказания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провести оценку и контроль соответствия организации – исполнителя работ или услуг установленным требованиям;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оформить акт и протокол проверки результата работы,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оформить сертификат соответствия;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зарегистрировать документы в реестре системы;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организовать и провести инспекционный контроль сертифицированной работы, услуги, оформить документы и решение по его результатам;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оценить выполнение корректирующих мероприятий.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Аттестация кандидатов в эксперты проводится комиссией, состав которой утверждается приказом уполномоченного Правительством Приднестровской Молдавской Республики исполнительным органом государственной власти в области технического регулирования и обеспечения единства измерений (далее – аттестационная комиссия).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аттестационной комиссии в обязательном порядке включаются не менее 2 (двух) представителей организации, аккредитованной Национальным органом по сертификации Приднестровской Молдавской Республики на проведение работ по профессиональной (теоретической) подготовке, а также представителей уполномоченного Правительством Приднестровской Молдавской Республики исполнительного органа государственной власти в области технического регулирования и обеспечения единства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Председателем аттестационной комиссии является представитель уполномоченного Правительством Приднестровской Молдавской Республики исполнительного органа государственной власти в области технического регулирования и обеспечения единства измерений.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органа по сертификации, проводившего подготовку кандидата в эксперты, обязан на основании анализа имеющихся материалов дать устную характеристику аттестуемого кандидата в эксперты, его знаний и умений.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Аттестация кандидатов в эксперты состоит из тестирования и собеседования.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Тестирование признается пройденным кандидатом в эксперты при предоставлении кандидатом не менее 90 (девяноста) процентов правильных ответов от общего количества содержащихся в тесте вопросов.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успешного прохождения тестирования кандидат в эксперты допускается к прохождению собеседования.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По результатам аттестации кандидата в эксперты аттестационной комиссией принимается решение об аттестации (отказе в аттестации) кандидата в качестве эксперта Национальной системы сертификации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Отказ в аттестации может быть обжалован в двухнедельный срок в Апелляционную комиссию при уполномоченном Правительством Приднестровской Молдавской Республики исполнительном органе государственной власти в области технического регулирования и обеспечения единства измерений в порядке, установленном законодательством Приднестровской Молдавской Республики. Жалоба, направленная кандидатом в эксперты, подлежит рассмотрению в пятнадцатидневный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результатов заседания аттестационной комиссии оформляется протокол, в котором указывается: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дата и место заседания аттестационной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и дата приказа, которым была назначена аттестационная комиссия;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фамилия, имя, отчество (при наличии) председателя и членов аттестационной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решение о присвоении (отказе в присвоении) по результатам аттестации кандидату в эксперты квалификации эксперта в определенной области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подписывается председателем, членами и секретарем аттестационной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должен быть оформлен в срок, не превышающий 2 (двух) недель со дня проведения аттестации.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Результаты аттестации вносятся в личную карточку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сертифицированном эксперте вносятся в Государственный реестр сертифицированных экспертов Национальной системы сертификации Приднестровской Молдавской Республики (далее – Государственный реестр).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Лицам, успешно прошедшим аттестацию, в срок не более 20 (двадцати) дней после подписания протокола заседания аттестационной комиссии, выдается сертификат компетентности эксперта по форме, установленной Приложением № 2 к настоящим Правилам, с присвоением ему соответствующего номера.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сертификат компетентности эксперта вносятся области компетентности согласно Приложению № 1 к настоящим Правилам, на которые аттестован.эксперт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области компетентности эксперта по продукции соответствует продукция, отнесенная к наименованию соответствующей области компетентности согласно пунктам 1 – 7 Приложения № 1 к настоящим Правилам и входящая в соответствующие классификационные группировки Общего классификатора продукции (ОКП), то есть продукция в совокупности, перечисленная в соответствующих указанных классах (XX 0000), подклассах (XX X00), группах (XX XX00) или подгруппах (XX XXХ0), либо определённый ее вид.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области компетентности экспертов по услугам относятся услуги, отнесенные к наименованию соответствующей области компетентности согласно пункту 8 Приложения № 1 к настоящим Правилам, входящие в указанные классификационные группировки, соответствующие Общему классификатору услуг населению (ОКУН), а именно: услуги в совокупности, перечисленные в соответствующих группах (XX 0000), подгруппах (XX X00) либо видах (XX XX00)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сертификат компетентности эксперта по работам область компетентности вносятся согласно пункту 9 Приложения № 1 к настоящим Правилам.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Сертификат компетентности эксперта вступает в силу с момента регистрации его в Государственном реестре.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сертификатом компетентности эксперту выдается электронный ключ доступа к соответствующей электронной базе.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Сертификат компетентности эксперта может выдаваться в виде электронного документа, подписанного усиленной квалифицированной электронной подписью. В данном случае, выдача сертификата компетентности эксперта на бумажном носителе не является обязательной.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Перед выдачей сертификата компетентности эксперт подписывает декларацию о соблюдении профессиональных и этических норм, нарушение которой может привести к лишению присвоенной квалификации.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Декларация имеет следующее содержание: «Обязуюсь неукоснительно соблюдать установленные процедуры сертификации при оказании услуг по сертификации в пределах моей области компетентности, руководствоваться только фактами, не допускать личной заинтересованности, соблюдать конфиденциальность представляемой информации, быть объективным, принципиальным и доброжелательным, постоянно поддерживать уровень знаний в области сертификации. За нарушение данного мной обязательства обязуюсь нести ответственность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Срок действия сертификата компетентности эксперта устанавливается не более 3 (трех) лет. В период действия сертификата компетентности эксперт обязан информировать Национальный орган по сертификации Приднестровской Молдавской Республики обо всех изменениях, связанных с квалификацией, местом работы и о проводимых работах в области его компетентности.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Данная информация используется для анализа, оценки деятельности работы эксперта и своевременного внесения изменений в Государственный реестр и соответствующие электронные базы.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Эксперт не вправе осуществлять деятельность в области подтверждения соответствия (сертификации) вне органа по сертификации. Эксперты, не входящие в состав органа по сертификации, могут быть привлечены им для проведения работ в области подтверждения соответствия (сертификации) согласно области компетентности эксперта и только по согласованию с Национальным органом по сертификации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Переаттестация эксперта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По истечении срока действия сертификата компетентности эксперт проходит переаттестацию.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Для проведения переаттестации эксперт представляет в орган по сертификации экспертов не позднее, чем за 2 (два) месяца до истечения срока действия сертификата компетентности,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с просьбой о переаттестации;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свидетельство об окончании курса теоретической подготовки;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характеристику с места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 об образовании по профилю деятельности (копию), если оно получено после последней аттестации (вместе с оригиналом для обозрения);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копию трудовой книжки (или выписку из трудовой книжки для обозрения).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проведении переаттестации эксперта учету подлежат результаты, полученные в рамках инспекционного контроля за соблюдением правил сертификации органом по сертификации, проводимого Национальным органом по сертификации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инспекционного контроля за соблюдением правил сертификации должны быть отражены в характеристике эксперта с места работы. Номер акта и дата проведения инспекционного контроля за соблюдением правил сертификации вносятся в Государственный реестр (в электронном и на бумажном носителе).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К переаттестации допускаются действующие эксперты, которые, согласно своей области компетентности в межаттестационный период прошли теоретическую подготовку не менее 35 часов и выполнили не менее 3 (трех) работ в заявленных областях компетентности.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При положительных результатах переаттестации срок действия сертификата компетентности эксперта продлевается, о чем производится запись в Государственном реестре и в сертификате компетентности в установленном порядке на срок, установленный Национальным органом по сертификации Приднестровской Молдавской Республики, но не более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отрицательных результатах переаттестации эксперт исключается из Государственного реестра.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об исключении эксперта доводится до сведения заинтересованных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Данные о переаттестации заносятся в личную карточку эксперта.</w:t>
      </w:r>
    </w:p>
    <w:p>
      <w:pPr>
        <w:pStyle w:val="BodyTextoutside-table"/>
        <w:bidi w:val="0"/>
        <w:spacing w:before="0" w:after="283"/>
        <w:ind w:firstLine="709" w:left="0" w:right="0"/>
        <w:jc w:val="center"/>
        <w:outlineLvl w:val="0"/>
        <w:rPr/>
      </w:pPr>
      <w:r>
        <w:rPr/>
        <w:t> </w:t>
      </w:r>
      <w:r>
        <w:rPr>
          <w:rFonts w:ascii="times new roman;times" w:hAnsi="times new roman;times"/>
          <w:sz w:val="24"/>
        </w:rPr>
        <w:t>7. Признание зарубежных сертификатов компетентности экспертов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Признание зарубежных сертификатов компетентности экспертов осуществляется по заявке эксперта в Национальный орган по сертификации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заявке указывается фамилия, имя, отчество (при наличии) эксперта, его место работы, должность, стаж работы в данной должности, специальность (подтвержденная данными из диплома о наличии образовательного уровня), контактный номер телефона.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заявке прилагаются: копии сертификатов компетентности эксперта, выданных органами по сертификации других государств, копии документа о базовом образовании и выписки из трудовой книжки эксперта, также представляются оригиналы этих документов для обозрения.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признании сертификатов компетентности экспертов, выданных органами по сертификации других государств, принимает аттестационная комиссия.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При осуществлении процедуры признания может быть проведена проверка достоверности сертификата компетентности эксперта.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При положительном решении о признании сертификатов компетентности эксперты вносятся в Государственный реестр.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Права, обязанности и ответственность экспертов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При осуществлении своих функций эксперт имеет право: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знакомиться с документацией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запрашивать необходимую для целей подтверждения соответствия (сертификации) информацию от сторонних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обращаться в Национальный орган по сертификации Приднестровской Молдавской Республики в случае оказания на него давления со стороны заинтересованных сторон,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направлять предложения руководителю органа по сертификации по совершенствованию организации оказания услуг по сертификации.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Эксперт обязан: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участвовать в оказании услуг по подтверждению соответствия (сертификации), действуя в соответствии с установленной программой и порядком;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обеспечивать максимальную объективность и достоверность результатов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 допускать субъективных необоснованных оценок фактического состояния объектов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поддерживать порядок и обеспечивать сохранность документов, относящихся к подтверждению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соблюдать этические нормы, декларацию эксперта, быть сдержанным и уравновешенным, доброжелательным;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обеспечивать конфиденциальность полученной в ходе работы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соблюдать законодательство Приднестровской Молдавской Республики при использовании предоставленных ему прав в осуществлении возложенных на него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сообщать в орган по сертификации обо всех нарушениях, возникающих при подтверждении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периодически повышать квалификацию.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Эксперт несет ответственность 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недобросовестное выполнение своих обязанностей;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ненадлежащее использование предоставленных ему прав;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использование служебного положения в корыстных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разглашение информации, получаемой в процессе подтверждения соответствия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необъективность и недостоверность представленной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несвоевременное и некачественное выполнение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несоблюдение декларации.</w:t>
      </w:r>
    </w:p>
    <w:p>
      <w:pPr>
        <w:pStyle w:val="BodyTextoutside-table"/>
        <w:bidi w:val="0"/>
        <w:spacing w:before="0" w:after="283"/>
        <w:ind w:firstLine="709" w:left="0" w:right="0"/>
        <w:jc w:val="center"/>
        <w:outlineLvl w:val="0"/>
        <w:rPr/>
      </w:pPr>
      <w:r>
        <w:rPr/>
        <w:t> </w:t>
      </w:r>
      <w:r>
        <w:rPr>
          <w:rFonts w:ascii="times new roman;times" w:hAnsi="times new roman;times"/>
          <w:sz w:val="24"/>
        </w:rPr>
        <w:t>9. Порядок проведения сертификации лиц в качестве экспертов по результатам инспекционного контроля за соблюдением правил сертификации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При осуществлении инспекционного контроля за соблюдением правил сертификации органом по сертификации Национальный орган по сертификации Приднестровской Молдавской Республики также проводит анализ и оценку работы экспертов.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При выявлении по результатам инспекционного контроля за соблюдением правил сертификации органом по сертификации несоблюдения экспертом обязанностей, установленных пунктом 45 настоящих Правил, Национальный орган по сертификации Приднестровской Молдавской Республики в отношении данного эксперта принимает одно из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 обязательном теоретическом обучении, по тематике согласно его области компетентности, в объеме не менее 35 часов;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приостановлении действия сертификата компетентности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 аннулировании сертификата компетентности эксперта.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Принятое решение Национальный орган по сертификации Приднестровской Молдавской Республики вносит в Государственный реестр.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В случае, если по результатам инспекционного контроля за соблюдением правил сертификации органом по сертификации установлено соблюдение экспертом обязанностей, установленных пунктом 45 настоящих Правил, эксперт вправе дальше осуществлять деятельность, на которую он был сертифицирован в установленном порядке.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При выявлении фактов незнания экспертом отдельных требований законодательства Приднестровской Молдавской Республики в его области компетентности Национальный орган по сертификации Приднестровской Молдавской Республики принимает решение об его обязательном теоретическом обучении в объеме не менее 35 часов.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При выявлении по результатам инспекционного контроля за соблюдением правил сертификации органом по сертификации однократного случая несоблюдения экспертом обязанностей, установленных пунктом 45 настоящих Правил, Национальный орган по сертификации Приднестровской Молдавской Республики принимает решение о приостановлении действия сертификата компетентности эксперта до устранения экспертом нарушений, с внесением в Государственный реестр соответствующей записи и с обязательным прохождением теоретического обучения эксперта. Теоретическое обучение устанавливается в каждом конкретном случае в объёме необходимом для устранения допущенных нарушений, но не менее 24 часов.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Возобновление действия сертификата компетентности эксперта возможно после устранения экспертом причин приостановления действия сертификата и повторного инспекционного контроля за соблюдением правил сертификации.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 возобновлении действия сертификата компетентности эксперта вносится в Государственный реестр.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Сертификат компетентности эксперта может быть аннулирован в случаях обнаружения: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повторных нарушений (2 (два) и более раза) при проведении инспекционного контроля за соблюдением правил сертификации (необъективность, нарушение этических норм и правил);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отсутствия практической деятельности в качестве эксперта в течение срока не менее 1 (одного)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вынесении Национальным органом по сертификации Приднестровской Молдавской Республики решения об аннулировании сертификата компетентности эксперта последний лишается права осуществлять деятельность, на которую он сертифицирован.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об аннулировании сертификата эксперта может быть обжаловано в двухнедельный срок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В случае выявления в ходе проведения инспекционного контроля за соблюдением правил сертификации нарушений требований законодательства Приднестровской Молдавской Республики, допущенных в действиях экспертов, повлекший причинение вреда личности и имуществу физических лиц, вреда юридическим лицам, государству, информация о нарушениях направляется в исполнительный орган государственного власти, уполномоченный на осуществление государственного контроля (надзора) за соблюдением требований законодательства в сфере сертификации продукции и услуг.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В случае, если в результате неправомерных действий эксперта (кандидата в эксперты) причинен вред личности и имуществу физических лиц, вред юридическим лицам, государству, обязанность по возмещению вреда возлагается на соответствующий орган по сертификации, в котором осуществляется деятельность эксперта (кандидата в эксперты), в соответствии с гражданским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1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Правилам проведения сертификации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лиц в качестве экспертов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Национальной систем сертификации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областей компетентности экспертов Национальной системы сертификации Приднестровской Молдавской Республики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Области компетентности экспертов по пищевой продукции, продовольственному сырью и кормовой продукции</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3810"/>
        <w:gridCol w:w="4947"/>
        <w:gridCol w:w="144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 Кондитерские изделия и сахар</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Сахар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91 1100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кондитерские сахаристые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91 2000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кондитерские мучные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91 3000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1.2 Пищевые концентраты и крахмал</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Красители натуральные пищевые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91 6950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Крахмалы: картофельный, кукурузный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91 8700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Патока крахмальная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91 8810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в части чайной, соляной промышленности, производственно-пищевых концентратов (кроме соли для животноводства (кормовой); продукции табачной промышленности; сухарей панировочных)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9000 (кроме 91 9250; 91 9300; 91 9660)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1.3 Хлебобулочные и макаронные изделия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в части хлебопекарной промышленности (кроме сахара, кормовой продукции сахарной и крахмалопаточной продукции)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1000 (кроме 91 1100; 91 1200)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макаронные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91 4900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Сухари панировочные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91 9660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1.4 Продукция масложировой промышленности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масложировой промышленности (кроме средств моющих на жировой основе; кормовых продуктов перерабатывающих предприятий (жмых, шрот, жом, отруби; изделий макаронных)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4000 (кроме 91 4400; 91 4600; 91 4900)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1.5 Зерно и продукты его переработки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мукомольно-крупяной промышленности (кроме продукции мукомольно-крупяной промышленности кормовая; продукции комбикормовой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9000 (кроме 92 9500; 92 9600; 92 9980)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Зерновые и зернобобовые культуры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97 1000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Масличные культуры (кроме арахиса)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2100 (кроме 97 2116); 97 2512</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1.6 Мясо, мясная продукция, мясо птицы. Яйца и продукты их переработки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мясной и птицеперерабатывающей промышленности (включая яйцепродукты) (кроме кормов животного происхождения)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1000 (кроме 92 1900)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Яйцо взрослых яичных кур промышленного стада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98 4135</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Яйцо перепелок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98 4615</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1.7 Рыба, нерыбные объекты промысла и продукты, вырабатываемые из них</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рыбная пищевая товарная (без рыбных консервов)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92 6000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Консервы и пресервы рыбные и из морепродуктов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92 7000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пищевая, кормовая и техническая прочая (кроме муки кормовой рыбной и китовой; продукции кормовой (кроме муки кормовой) и пищевой прочей)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8000 (кроме 92 8200; 92 8300)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1.8 Молоко и молочные продукты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Молоко и молочная продукция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92 2000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молочная крупного рогатого скота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98 1100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1.9 Свежие и переработанные картофель, овощи, бахчевые фрукты, ягоды, грибы и орехи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Плодово-овощная продукция, кроме семенного и посадочного материала (кроме красителей натуральных пищевых)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6000 (кроме 91 6950)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Арахис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97 2116</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Клубнеплодные, овощные, бахчевые, культуры и продукция закрытого грунта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97 3000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садов, виноградников, многолетних насаждений и цветоводства (кроме дополнительных группировок продукции садов, виноградников, многолетних насаждений и цветоводства)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6000 (кроме 97 6900)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1.10 Минеральные воды, пивобезалкогольная продукция, винодельческая, ликероводочная продукция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винодельческой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91 7000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Водки и ликероводочные изделия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91 8100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Спирт этиловый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91 8210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Дрожжи хлебопекарные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91 8250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Соки плодово-ягодные спиртованные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91 8281</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пивоваренной промышленности (кроме продукции пивоваренной промышленности прочая и отходы ее производства)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8400 (кроме 91 8440)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производства безалкогольных напитков и минеральных вод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91 8500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1.11 Продукция пчеловодства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Мед пчелиный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98 8211</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Пыльца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98 8226</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1.12 Корма и кормовые добавки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Кормовая продукция сахарной и крахмалопаточной продукции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91 1200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Кормовые продукты перерабатывающих предприятий (жмых, шрот, жом, отруби)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91 4600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спиртового производства прочая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91 8240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пивоваренной промышленности прочая и отходы ее производства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91 8440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Соль для животноводства (кормовая)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91 9250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Корма животного происхождения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92 1900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Мука кормовая рыбная и китовая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92 8200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кормовая (кроме муки кормовой) и пищевая прочая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92 8300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мукомольно-крупяной промышленности кормовая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92 9500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комбикормовой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92 9600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Технические культуры (кроме масличных культур)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2000 (кроме 97 2100)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Кормовые культуры полевого возделывания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97 4000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кормопроизводства прочая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97 5000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Дополнительные группировки продукции садов, виноградников, многолетних насаждений и цветоводства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97 6900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1.13 Вода питьевая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Вода питьевая, фасованная в потребительскую тару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01 3100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1.14 Табак и табачные изделия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табачной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91 9300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1.15 Парфюмерно-косметическая продукция и средства гигиены полости рта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моющие туалетные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91 4420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Масла эфирные натуральные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91 5100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Одеколоны и воды душистые и туалетные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91 5500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Духи и масла эфирные натуральные в сувенирных футлярах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91 5600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Наборы парфюмерные и косметические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91 5700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косметическая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91 5800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Щетки зубные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96 7717</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1.16 Препараты и средства химико-фармацевтические для ветеринарии*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Барбитураты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93 1200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химико-фармацевтические фармакотерапевтического действия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93 2000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химико-фармацевтические химиотерапевтического действия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93 3000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Антибиотики (без кормовых)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93 4000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Витамины синтетические водорастворимые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93 5200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Витамины синтетические жирорастворимые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93 5300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витаминные из природного сырья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93 5400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Поливитамины прочие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93 5500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фармацевтические из природного сырья прочие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93 6000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Сырье и продукты лекарственные растительные и животные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93 7000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Сыворотки, препараты из крови и полученные методом генетической инженерии, применяемые в ветеринарии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93 8200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Вакцины и антитоксины, применяемые в ветеринарии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93 8400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Диагностикумы, антигены, тест-системы, применяемые в медицине, препараты диагностические и среды питательные для ветеринарии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93 8800</w:t>
            </w:r>
          </w:p>
        </w:tc>
      </w:tr>
      <w:tr>
        <w:trPr/>
        <w:tc>
          <w:tcPr>
            <w:tcW w:w="38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дезинфекционные; дезинсекционные; дератизационные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93 9200</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*Лекарственные средства для ветеринарного применения, внесенные в Государственный регистр лекарственных средств для ветеринарного применения – действующий перечень лекарственных средств ветеринарного назначения, разрешенных в установленном законом порядке к ввозу, вывозу, производству и применению в ветеринарной практике на территории Приднестровской Молдавской Республики.</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Области компетентности экспертов по продукции легкой промышленности</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551"/>
        <w:gridCol w:w="4801"/>
        <w:gridCol w:w="185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2.1 Продукция текстильной и швейной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Ковры и изделия ковровые, дорожки напольные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81 7000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Ткани и штучные изделия готовые хлопчатобумажные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83 1000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Ткани готовые льняные плательно-бельевые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83 3100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Ткани готовые шерстяные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83 5000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Ткани готовые шелковые (без штапельных)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83 7000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Ткани готовые из химических волокон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83 8000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Полотна нетканые бытовые одежные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83 9100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трикотажной промышленности (кроме изделий медицинских)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84 0000 (кроме84 6000)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швейные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85 0000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2.2 Продукция обувной, кожевенной, меховой промышленности и продукция промышленности искусственных кож</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кожгалантерейные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87 8000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Обувь кожаная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88 0000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Шкурки выделанные (полуфабрикат пушно-меховой)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89 1000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Одежда меховая и овчинно-шубная верхняя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89 2000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Головные уборы меховые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89 3000</w:t>
            </w:r>
          </w:p>
        </w:tc>
      </w:tr>
      <w:tr>
        <w:trPr/>
        <w:tc>
          <w:tcPr>
            <w:tcW w:w="3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Воротники, меха, пластины, скрои, женские меховые уборы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89 4000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2.3 Игрушки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Игрушки и украшения елочные (кроме игрушек пиротехнических (96 3980); елочных игрушек; искусственных елок и принадлежностей к ним; электрических гирлянд (в том числе 96 3810); игрушек с двигателем внутреннего сгорания; игрушечных паровых двигателей; оборудования для детских площадок (открытых); спортивного оборудования; точных масштабных моделей; фольклорных декоративных кукол; головоломок с количеством деталей свыше 5000 или головоломок без изображения, предназначенных для специалистов; пневматических ружей и пистолетов; точных копий огнестрельного оружия; пращей и катапульт; стрел для метания в цель с металлическими наконечниками; велосипедов с высотой седла от пола более 635 мм; детских сосок; бижутерии для детей; игрушек с питанием от сети, видеоигр и устройств к ним (96 3940))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96 3000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2.4 Посуда и предметы хозяйственно-бытового обихода керамические (фарфоровая, полуфарфоровая, фаянсовая, майоликовая)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из фарфора, фаянса, полуфарфора и майолики (кроме медицинского, санитарного фаянса и химико-лабораторной посуды)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59 9000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Области компетентности экспертов по продукции химической промышленности</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377"/>
        <w:gridCol w:w="5289"/>
        <w:gridCol w:w="153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Продукция неорганической химии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3.1 Газы и газовые смеси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Газы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21 1400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3.2Минеральные удобрения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Удобрения минеральные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21 8000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Удобрения минеральные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23 8720</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Продукция органической химии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3.3 Продукция органического синтеза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Кислоты органические и их производные, эфиры, соединения элементоорганические и гетероциклические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24 3000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3.4 Полимерные материалы, пластмассы и изделия из них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Пластмассы, материалы и полуфабрикаты на основе полимеризационных смол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22 4000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из термопластов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22 9100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культурно-бытового назначения и хозяйственного обихода из пластмасс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22 9300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3.5 Материалы лакокрасочные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лакокрасочные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23 1000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Пигменты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23 2000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лакокрасочные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23 8800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3.6 Химические средства защиты растений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защиты садов и огородов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23 8710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защиты растений химические (пестициды)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24 4000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3.7 Товары бытовой химии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моющие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23 8100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моющие на жировой основе (кроме средств моющих туалетных)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91 4400 (кроме 91 4420)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для отбеливания, подсинивания и аппретирования изделий из ткани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23 8200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для очистки и полировки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23 8300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по уходу за автомобилями, мотоциклами, велосипедами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23 8400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против бытовых насекомых, грызунов, для дезинфекции и антисептики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23 8600</w:t>
            </w:r>
          </w:p>
        </w:tc>
      </w:tr>
      <w:tr>
        <w:trPr/>
        <w:tc>
          <w:tcPr>
            <w:tcW w:w="337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Товары бытовой химии прочие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23 8900</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Области компетентности экспертов по электротехнике, информатике и медицинской технике</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593"/>
        <w:gridCol w:w="5151"/>
        <w:gridCol w:w="146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4.1 Электрооборудование и электротехническая продукция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Электродвигатели малой мощности для автоматизации и механизации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33 1100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Электродвигатели переменного тока асинхронные мощностью от 0,25 кВт до 100 кВт с высотой оси вращения от 63 мм до 315 мм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33 2200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Электростанции передвижные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33 7500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Электроагрегаты питания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33 7800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Трансформаторы силовые (однофазные мощностью св. 4 кВ·А трехфазные мощностью 6,3 кВ·А и свыше)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34 1100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Комплектные трансформаторные подстанции (КТП)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34 1200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высоковольтная электрическая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34 1400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Аппараты электрические на напряжение до 1000 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34 2000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Комплектные устройства и электроустановки на напряжение до 1000 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34 3000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электросварочное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34 4100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Электронагреватели трубчатые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34 4350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светотехническое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электроустановочные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Лампы накаливания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34 6600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Лампы разрядные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34 6700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культурно-бытового назначения и хозяйственного обихода электротехнические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34 6800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Запасные и комплектующие части оборудования светотехнического, изделий электроустановочных и источников света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34 6900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Источники тока химические, физические, генераторы электрохимические, термоэлектрические и термоэмиссионные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34 8000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Провода неизолированные для воздушных линий электропередачи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35 1100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силовые на напряжение до 1 кВ с медной жилой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35 2100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силовые на напряжение до 1 кВ с алюминиевой жилой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35 2200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силовые для стационарной прокладки на напряжение 1 кВ и свыше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35 3000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силовые гибкие общего назначения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35 4400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для электродуговой сварки и электропечей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35 4600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Кабели силовые гибкие специализированного назначения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35 4800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Провода и шнуры силовые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35 5000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Провода монтажные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35 8200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Механизмы часовые и реле времени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42 8300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Дробилки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48 4300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Электрогирлянды елочные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96 3810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4.2 Радиоэлектронная техника, средства связи, информационная техника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Сети, системы, комплексы и машины вычислительные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40 1000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центральные вычислительных сетей, систем комплексов и машин электронных цифровых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40 2000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запоминающие внешние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40 3100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отображения информации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40 3200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ввода и вывода информации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40 3300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подготовки данных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40 3400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телеобработки информации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40 3500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межсистемной связи сетей, систем, комплексов и машин вычислительных электронных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40 4000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радиовещательная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65 7300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и оборудование телевизионная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65 7400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радиоэлектронная бытовая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65 8000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Аппараты и абонентские устройства телефонные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66 5400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телеграфная и фототелеграфная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66 5500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Инструменты электромузыкальные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96 2500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Устройства электронные ударно-шумовые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96 2621</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Видеоигры и устройства для них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96 3940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4.3 Электроизмерительные и радиоизмерительные приборы, приборы и средства автоматизации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для  измерения и регулирования температуры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42 1100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для измерения и регулирования давления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42 1200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для измерения и регулирования расхода и количества жидкостей и газов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42 1300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регулирующие. Блоки и элементы функциональные приборов регулирующих. Регуляторы, работающие без постороннего источника энергии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42 1800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электроизмерительные лабораторные переносные аналоговые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42 2400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Счетчики электрические и электронные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42 2800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Принадлежности, запасные и вспомогательные части электроизмерительных приборов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42 2900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Комплексы устройств телемеханики многофункциональные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42 3200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Программно-технические комплексы для автоматизированных систем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42 5000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механизации и автоматизации  управленческого и инженерно-технического труда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42 6000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весоизмерительные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42 7400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Часы бытового назначения механические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42 8100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Часы технического назначения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42 8200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Часы бытового назначения электронно-механические и электронные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42 8600</w:t>
            </w:r>
          </w:p>
        </w:tc>
      </w:tr>
      <w:tr>
        <w:trPr/>
        <w:tc>
          <w:tcPr>
            <w:tcW w:w="359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Автоматы игровые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96 8575</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Области компетентности экспертов по продукции машиностроения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710"/>
        <w:gridCol w:w="5004"/>
        <w:gridCol w:w="149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 Продукция общемашиностроительного применения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Подшипники качения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46 0000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5.2 Продукция станкоинструментальная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Станки металлорежущие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38 1000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деревообрабатывающее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38 3000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Станки для общепользовательных школ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38 7200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Инструмент, технологическая оснастка, абразивные материалы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39 0000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5.3 Оборудования для химической и нефтегазовой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химического и нефтяного машиностроения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36 0000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5.4 Оборудование криогенное и газоочистное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криогенное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36 4200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газоочистное и пылеулавливающее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36 4600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5.5 Оборудование и аппаратура газопламенной обработки материалов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и аппаратура газопламенной обработки металлов и металлизации изделий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36 4500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5.6 Оборудование для подготовки и очистки питьевой воды и сточных вод, в том числе бытовое и фильтры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озонаторное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36 1471</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Фильтры жидкостные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36 1600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для / выработки, размола, сортирования, очистки, сгущения и перемешивания массы, улавливания массы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36 5220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Комплекс оборудования для приготовления, обработки, очистки промывочного раствора и регенерации утяжелителей на буровых установках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36 6120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Фильтры, инструмент и резьбовые соединения для бурения скважин на воду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36 6394</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для подготовки и очистки питьевой воды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36 9710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Установки для очистки воды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47 4113</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Установки опреснительные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47 4114</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5.7 Бытовое и технологическое топливо использующее оборудование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Емкости и баллоны для сжиженного газа, вентили к баллонам для сжиженного газа, силосы металлические, сильфоны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36 9500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газопотребляющее промышленное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36 9600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Аппаратура газовая бытовая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48 5800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Котлы отопительные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49 3100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Водонагреватели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49 3300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санитарно-техническое из металлов и полимеров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49 4000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5.8 Продукция сельскохозяйственного машиностроения и инвентаря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Тракторы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47 2000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Машины сельскохозяйственные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47 3000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Машины для животноводства, птицеводства и кормопроизводства (кроме установок для очистки воды; установок опреснительных)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4000 (кроме 47 4113; 47 4114)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5.9 Продукция лесного машиностроения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технологическое для лесозаготовки, лесобирж и лесосплава и запасные части к нему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48 5100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5.10 Оборудование энергетическое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энергетическое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31 1000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Дизели и дизель-генераторы (кроме комплектующих изделий дизелей и дизель-генераторов)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2000 (кроме 31 2900)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Молотки отбойные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31 4196</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Перфораторы пневматические / (молотки бурильные)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31 4540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Пневмоударники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31 4573</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5.11 Продукция автомобилестроения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автомобильной промышленности (кроме агрегатов, узлов, деталей, двигателей, крепежных изделий и ремонтно-эксплуатационных комплектов)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0000 (кроме 45 3000 – 45 9000)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Цистерны для перевозки аммиака на автомобильных прицепах ГКБ-817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36 9320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5.12 Автомобильные агрегаты, узлы и детали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Агрегаты, узлы и детали автомобилей грузовых, специализированных, автопогрузчиков и кузовов-фургонов специальных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45 3000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Агрегаты, узлы и детали автомобилей легковых, мотоциклов, велосипедов и электромобилей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45 4000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Агрегаты, узлы и детали автобусов и троллейбусов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45 5000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Двигатели автомобильные, мотоциклетные, их узлы и детали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45 6000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Агрегаты, узлы и детали автомобильных и тракторных прицепов и полуприцепов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45 8000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Унифицированные узлы, детали и крепежные изделия, применяемые в автомобильной промышленности, и ремонтно-эксплуатационные комплекты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45 9000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Двигатели тракторов и сельскохозяйственных машин, узлов и детали двигателей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47 5000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5.13 Пожарная техника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Техника пожарная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48 5400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Агрегаты узлы и детали установок пожаротушения и оборудования к ним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48 9290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5.14 Грузоподъемное и подъемно-транспортное оборудование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Электротранспорт производственный напольный безрельсовый, электрооборудование и приспособления к нему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34 5300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5.15 Оборудование для строительного, дорожного и коммунального машиностроения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строительного, дорожного и коммунального машиностроения (кроме дробилок конусных; оборудования технологическое для лесозаготовки и запасные части к нему; техники пожарной; машин и оборудования для прачечных; машин и оборудования для предприятий химчистки; аппаратуры газовая бытовая; агрегатов узлов и деталей установок пожаротушения и оборудования к ним)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0000 (кроме 48 4300; 48 5100; 48 5400; 48 5500; 48 5600; 48 5800; 48 9290)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5.16 Оборудования и машин для прачечных и химической чистки одежды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прачечное промышленного типа и запасные части к нему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48 5500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для химической чистки и крашения одежды и бытовых изделий и запасные части к нему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48 5600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5.17 Детские коляски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Коляски детские, комплектующие узлы и детали к ним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96 9240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5.18 Оборудование и машины для пищевой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технологическое и запасные части к нему для пищевой, мясо-молочной и рыбной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51 3000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5.19 Оборудование и машины для общественного питания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технологическое для торговли, общественного питания и пищеблоков, холодильное и запасные части к нему; бытовые приборы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51 5000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5.20 Технические средства защиты, оптические приборы, гражданское, служебное оружие и патроны к нему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и аппаратура оптические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44 0000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Оружие гражданское и служебное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71 8000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Патроны к гражданскому и служебному оружию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72 7200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Луки спортивные мастерские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96 1651</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Луки спортивные массовые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96 1652</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Сабли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96 1682</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Шпаги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96 1683</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Игрушки пиротехнические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96 3980</w:t>
            </w:r>
          </w:p>
        </w:tc>
      </w:tr>
      <w:tr>
        <w:trPr/>
        <w:tc>
          <w:tcPr>
            <w:tcW w:w="371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Ножи, топоры охотничьи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96 9115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5.21 Прогулочные и туристические суда, плавсредства для отдыха на воде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Суда спортивные, туристские и прогулочные, катера, лодки и прочие плавсредства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74 4000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Области компетентности экспертов по сырью и материалам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669"/>
        <w:gridCol w:w="5052"/>
        <w:gridCol w:w="148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 Нефтепродукты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Бензины авиационные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02 5111</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Бензины автомобильные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02 5112</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Топливо дизельное, не включенное в другие группировки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02 5130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Мазут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02 5210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Масла трансмиссионные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02 5360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Масла турбинные для газовых и паровых турбин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02 5371</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Масла компрессорные для поршневых компрессоров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02 5372</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Масла белые для пищевой, парфюмерной и медицинской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02 5392</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Смазки пластичные, загущенные неорганическими продуктами антифрикционные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02 5441</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6.2 Металлическая посуда и изделия из черных и цветных металлов и сплавов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Банки жестяные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14 1740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стальная хозяйственная эмалированная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14 8100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из нержавеющей стали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14 8200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столовые и принадлежности кухонные из нержавеющей стали, включая детские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14 8300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и изделия из сплавов цветных металлов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19 9100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алюминиевая штампованная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19 9600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алюминиевая литая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96 9510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чугунная эмалированная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96 9530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ножевые (кроме ножей охотничьих)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96 9720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столовые, посуда и приспособления кухонные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96 9750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Сифоны автоматические и баллончики к ним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96 9753</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6.3 Продукция из черных металлов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Баллоны стальные малого и среднего объёма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1100; 14 1200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Баллоны стальные бесшовные большого объёма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14 1300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6.4 Мебель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Мебель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56 0000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6.5 Продукция лесозаготовительной и лесопильной деревообрабатывающей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Пиломатериалы качественные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53 3100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столярные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53 6100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Фанера общего назначения с наружными слоями из шпона лиственных пород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55 1211</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Фанера общего назначения с наружными слоями из шпона хвойных пород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55 1212</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Фанера бакелизированная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55 1500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Фанера березовая авиационная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55 1600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Плиты древесно-стружечные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55 3400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Плиты древесно-волокнистые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55 3600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Спички общего назначения и специальные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55 5100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6.6 Продукция целлюлозно-бумажной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Картон фильтровальный для различных жидкостей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54 4510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Тетради школьные ученические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54 6100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Обои, бордюры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54 6200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Товары бумажно-беловые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54 6300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6.7 Продукция нефтехимической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Продукция из латексов и клеев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25 1400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Шины автомобильные, автобусные, для сельскохозяйственных машин, мотоциклов и мотороллеров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25 2100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защиты от пыли и газов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25 3920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медицинские неформовые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25 4510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промышленной защиты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25 6800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фрикционные асбестовые и безасбестовые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25 7100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Накладки сцепления фрикционные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25 7710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Обувь резиновая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25 9000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защиты индивидуальные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31 4654</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6.8 Газ</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Газ горючий природный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02 7110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Фракция пропан-бутановая (кондиция для быта)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02 7236</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Газы углеводородные сжиженные прочие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02 7239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6.9 Твердое минеральное топливо и продукты его переработки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Уголь и продукты переработки угля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03 2000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6.10 Стекло техническое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Стекло (оконное) листовое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59 1100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Стекло листовое узорчатое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59 1220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Стеклопакеты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59 1320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Стекло безопасное многослойное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59 2330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6.11 Посуда стеклянная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Посуда сортовая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59 7000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6.12 Материалы строительные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строительные нерудные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57 1100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Цемент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57 3000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стеновые, перегородочные, вяжущие и сырье из них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57 4000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Плитки керамические глазурованные для внутренней облицовки стен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57 5210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Плитки керамические фасадные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57 5220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Плитки керамические для полов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57 5240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Линолеум на тканевой основе поливинилхлоридный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57 7103</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Линолеум и плитки поливинилхлоридные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57 7110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Рубероид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57 7402</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6.13 Конструкции и детали железобетонные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Сваи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58 1700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Плиты, панели, настилы перекрытий и покрытий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58 4000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6.14 Конструкции и изделия строительные металлические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Конструкции и изделия (элементы) строительные из алюминия и алюминиевых сплавов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52 7000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6.15 Транспортная и потребительская тара полимерная, стеклянная, из тканых материалов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Тара из полимерных материалов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22 9700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Тара стеклянная консервная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59 8600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Бутылки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59 8700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укупорки пищевых жидкостей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92 9980</w:t>
            </w:r>
          </w:p>
        </w:tc>
      </w:tr>
      <w:tr>
        <w:trPr/>
        <w:tc>
          <w:tcPr>
            <w:tcW w:w="366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Тара медицинская из стекла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94 6100</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Область компетентности экспертов по медикаментам, химико-фармацевтической продукции и продукция медицинского назначения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245"/>
        <w:gridCol w:w="5411"/>
        <w:gridCol w:w="154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Область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продукции, относящейся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ОКП</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7.1 Медикаменты, химико-фармацевтическая продукция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Лекарственные средства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0100*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химико-фармацевтические фармакотерапевтического действия. Биологические добавки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93 2000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Препараты фармацевтические из природного сырья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93 6000</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7.2 Медицинские изделия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Изделия медицинские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 5800; 84 6000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Вата гигроскопическая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81 9510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дезинфекционные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93 9210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хирургические, средства перевязочные специальные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93 9300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Корсеты, реклинаторы, обтураторы и прочие изделия (включая костыли и трости)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93 9670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Бандажи и изделия к протезно-ортопедической продукции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93 9690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Материалы и средства медицинские прочие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93 9800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Инструменты медицинские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94 3000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Приборы и аппараты медицинские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94 4000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Средства перемещения и перевозки медицинские (носилки, тележки и др.)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94 5150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Оборудование для кабинетов и палат, оборудование для лабораторий и аптек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94 5200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Предметы по уходу за больными и разные изделия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94 6400</w:t>
            </w:r>
          </w:p>
        </w:tc>
      </w:tr>
      <w:tr>
        <w:trPr/>
        <w:tc>
          <w:tcPr>
            <w:tcW w:w="324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Линзы для коррекции зрения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94 8000</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*Лекарственные средства, внесенные в Государственный регистр лекарственных средств для медицинского применения и изделий медицинского назначения – действующий перечень лекарственных средств и изделий медицинского назначения, разрешенных в установленном законом порядке к ввозу, вывозу, производству и применению в медицинской практике на территории Приднестровской Молдавской Республики.</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Области компетентности экспертов по услугам (работам)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937"/>
        <w:gridCol w:w="7622"/>
        <w:gridCol w:w="1646"/>
      </w:tblGrid>
      <w:tr>
        <w:trPr/>
        <w:tc>
          <w:tcPr>
            <w:tcW w:w="0" w:type="auto"/>
            <w:gridSpan w:val="2"/>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Перечень услуг (работ), относящихся к области компетентности экспертов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Коды ОКУН</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Ремонт, окраска и пошив обуви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01 1000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01 2000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Ремонт и техническое обслуживание бытовой радиоэлектронной аппаратуры, бытовых машин и бытовых приборов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3000 (кроме 01 3400)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Ремонт и изготовление металлоизделий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01 3400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Изготовление и ремонт мебели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01 4000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Химическая чистка и крашение, услуги прачечных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01 5000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Техническое обслуживание и ремонт транспортных средств, машин и оборудования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01 7000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фотоателье, фото- и кино-лабораторий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01 8000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парикмахерских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01 9300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Транспортные услуги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02 0000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Туристские услуги и услуги средств размещения для временного проживания туристов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06 0000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торговли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12 1000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общественного питания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12 2000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Услуги коммунальных гостиниц и прочих коммунальных мест проживания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04 1200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Правилам проведения сертификации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 в качестве экспертов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Национальной систем сертификации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Внешний разворот (обложка)</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4506"/>
        <w:gridCol w:w="569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СЕРТИФИКАТ</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КОМПЕТЕНТНОСТИ</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ЭКСПЕРТА</w:t>
            </w:r>
          </w:p>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Внутренний разворот (страницы 2 и 3)</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247"/>
        <w:gridCol w:w="495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Национальная система сертификации</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СЕРТИФИКАТ КОМПЕТЕНТНОСТИ</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r>
              <w:rPr>
                <w:rFonts w:ascii="times new roman;times" w:hAnsi="times new roman;times"/>
              </w:rPr>
              <w:t>_______________________</w:t>
            </w:r>
          </w:p>
          <w:p>
            <w:pPr>
              <w:pStyle w:val="TableContents"/>
              <w:bidi w:val="0"/>
              <w:spacing w:before="57" w:after="57"/>
              <w:ind w:hanging="0" w:left="0" w:right="0"/>
              <w:jc w:val="center"/>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Настоящий сертификат удостоверяет, что</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присвоена квалификация эксперта Национальной системы сертификации Приднестровской Молдавской Республики на проведение работ по сертификации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Дата регистрации _____  _________ 20 ____ г</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Действителен по  _____  _________ 20 ____ г.</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Руководитель исполнительного органа государственной власти по техническому регулированию и обеспечению</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единства измерений _________    _________</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м.п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Область компетентности согласно Перечня областей компетентности экспертов Национальной системы сертификации Приднестровской Молдавской Республики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_______________________________________</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м.п</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Описание сертификата компетентности эксперта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Сертификат компетентности эксперта – документ в виде книжки, в твердой обложке, в развернутом виде имеет размер 120х180 мм, выполняется типографским способом и состоит из четырех страниц.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Внешний разворот (обложка) сертификата состоит из четвертой и первой страницы.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четвертой странице (оборотной стороне обложки) надписи отсутствуют.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первой (титульной) странице обложки расположены надписи: «сертификат» – высота букв 7 мм; «компетентности» – высота букв 5 мм, «эксперта» – высота букв 5 мм.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 странице 2: в верхней части по центру надпись: «Национальная система сертификации Приднестровской Молдавской Республики», ниже строка с наименованием документа: «сертификат компетентности» и далее строка для указания регистрационного номера сертификата «№ 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после слов: «Настоящий сертификат удостоверяет, что» обозначены три строки, где указываются фамилия, имя, отчество эксперта, после которых следует текст: «присвоена квалификация эксперта Национальной системы сертификации Приднестровской Молдавской Республики на проведение работ по сертификации» и строка для указания вида работ по сертификации: продукции, работ или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Ниже расположены стоки с указанием следующих дат: «Дата регистрации___ _________ 20 ____г.» и «Действителен по _____ ____________ 20 ____ г.», после которых указаны: должность руководителя организации, место для его подписи, расшифровки подписи руководителя (фамилии, имени, отчества) и место для печати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 третьей странице содержится заголовок: «Область компетентности согласно Перечня областей компетентности экспертов Национальной системы сертификации Приднестровской Молдавской Республики» и место печати организации.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20%D0%BC%D0%B0%D1%8F%202002%C2%A0%D0%B3%D0%BE%D0%B4%D0%B0%20%E2%84%96%C2%A0123-%D0%97-III%20%C2%AB%D0%9E%D0%B1%20%D0%B0%D0%BA%D1%82%D0%B0%D1%85%20%D0%B7%D0%B0%D0%BA%D0%BE%D0%BD%D0%BE%D0%B4%D0%B0%D1%82%D0%B5%D0%BB%D1%8C%D1%81%D1%82%D0%B2%D0%B0%20%D0%9F%D1%80%D0%B8%D0%B4%D0%BD%D0%B5%D1%81%D1%82%D1%80%D0%BE%D0%B2%D1%81%D0%BA%D0%BE%D0%B9%20%D0%9C%D0%BE%D0%BB%D0%B4%D0%B0%D0%B2%D1%81%D0%BA%D0%BE%D0%B9%20%D0%A0%D0%B5%D1%81%D0%BF%D1%83%D0%B1%D0%BB%D0%B8%D0%BA%D0%B8%C2%BB%20%28%D0%A1%D0%90%D0%97%C2%A002-19%29" TargetMode="External"/><Relationship Id="rId6" Type="http://schemas.openxmlformats.org/officeDocument/2006/relationships/hyperlink" Target="documents/search/doc-link/?q=%D0%BE%D1%82%2028%20%D0%B4%D0%B5%D0%BA%D0%B0%D0%B1%D1%80%D1%8F%202017%C2%A0%D0%B3%D0%BE%D0%B4%D0%B0%20%E2%84%96%C2%A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C2%A018-1%29" TargetMode="External"/><Relationship Id="rId7" Type="http://schemas.openxmlformats.org/officeDocument/2006/relationships/hyperlink" Target="documents/search/doc-link/?q=%D0%BE%D1%82%2028%20%D0%B4%D0%B5%D0%BA%D0%B0%D0%B1%D1%80%D1%8F%202017%20%D0%B3%D0%BE%D0%B4%D0%B0%20%E2%84%96%C2%A0377%20%28%D0%A1%D0%90%D0%97%2018-1%29" TargetMode="External"/><Relationship Id="rId8" Type="http://schemas.openxmlformats.org/officeDocument/2006/relationships/hyperlink" Target="documents/search/doc-link/?q=%D0%BE%D1%82%207%20%D0%B8%D1%8E%D0%BD%D1%8F%202018%20%D0%B3%D0%BE%D0%B4%D0%B0%20%E2%84%96%C2%A0187%20%28%D0%A1%D0%90%D0%97%2018-23%29" TargetMode="External"/><Relationship Id="rId9" Type="http://schemas.openxmlformats.org/officeDocument/2006/relationships/hyperlink" Target="documents/search/doc-link/?q=%D0%BE%D1%82%2014%20%D0%B8%D1%8E%D0%BD%D1%8F%202018%20%D0%B3%D0%BE%D0%B4%D0%B0%20%E2%84%96%C2%A0201%20%28%D0%A1%D0%90%D0%97%2018-25%29" TargetMode="External"/><Relationship Id="rId10" Type="http://schemas.openxmlformats.org/officeDocument/2006/relationships/hyperlink" Target="documents/search/doc-link/?q=%D0%BE%D1%82%206%20%D0%B0%D0%B2%D0%B3%D1%83%D1%81%D1%82%D0%B0%202018%20%D0%B3%D0%BE%D0%B4%D0%B0%20%E2%84%96%C2%A0269%20%28%D0%A1%D0%90%D0%97%2018-32%29" TargetMode="External"/><Relationship Id="rId11" Type="http://schemas.openxmlformats.org/officeDocument/2006/relationships/hyperlink" Target="documents/search/doc-link/?q=%D0%BE%D1%82%2010%20%D0%B4%D0%B5%D0%BA%D0%B0%D0%B1%D1%80%D1%8F%202018%20%D0%B3%D0%BE%D0%B4%D0%B0%20%E2%84%96%C2%A0434%20%28%D0%A1%D0%90%D0%97%2018-50%29" TargetMode="External"/><Relationship Id="rId12" Type="http://schemas.openxmlformats.org/officeDocument/2006/relationships/hyperlink" Target="documents/search/doc-link/?q=%D0%BE%D1%82%2026%20%D0%B0%D0%BF%D1%80%D0%B5%D0%BB%D1%8F%202019%20%D0%B3%D0%BE%D0%B4%D0%B0%20%E2%84%96%C2%A0145%20%28%D0%A1%D0%90%D0%97%2019-16%29" TargetMode="External"/><Relationship Id="rId13" Type="http://schemas.openxmlformats.org/officeDocument/2006/relationships/hyperlink" Target="documents/search/doc-link/?q=%D0%BE%D1%82%2031%20%D0%BC%D0%B0%D1%8F%202019%20%D0%B3%D0%BE%D0%B4%D0%B0%20%E2%84%96%C2%A0186%20%28%D0%A1%D0%90%D0%97%2019-21%29" TargetMode="External"/><Relationship Id="rId14" Type="http://schemas.openxmlformats.org/officeDocument/2006/relationships/hyperlink" Target="documents/search/doc-link/?q=%D0%BE%D1%82%2022%20%D0%BD%D0%BE%D1%8F%D0%B1%D1%80%D1%8F%202019%20%D0%B3%D0%BE%D0%B4%D0%B0%20%E2%84%96%C2%A0405%20%28%D0%A1%D0%90%D0%97%2019-46%29" TargetMode="External"/><Relationship Id="rId15" Type="http://schemas.openxmlformats.org/officeDocument/2006/relationships/hyperlink" Target="documents/search/doc-link/?q=%D0%BE%D1%82%2026%20%D0%B4%D0%B5%D0%BA%D0%B0%D0%B1%D1%80%D1%8F%202019%20%D0%B3%D0%BE%D0%B4%D0%B0%20%E2%84%96%C2%A0457%20%28%D0%A1%D0%90%D0%97%2019-50%29" TargetMode="External"/><Relationship Id="rId16" Type="http://schemas.openxmlformats.org/officeDocument/2006/relationships/hyperlink" Target="documents/search/doc-link/?q=%D0%BE%D1%82%2026%20%D0%B4%D0%B5%D0%BA%D0%B0%D0%B1%D1%80%D1%8F%202019%20%D0%B3%D0%BE%D0%B4%D0%B0%20%E2%84%96%C2%A0459%20%28%D0%A1%D0%90%D0%97%2020-1%29" TargetMode="External"/><Relationship Id="rId17" Type="http://schemas.openxmlformats.org/officeDocument/2006/relationships/hyperlink" Target="documents/search/doc-link/?q=%D0%BE%D1%82%2025%20%D1%84%D0%B5%D0%B2%D1%80%D0%B0%D0%BB%D1%8F%202020%20%D0%B3%D0%BE%D0%B4%D0%B0%20%E2%84%96%C2%A040%20%28%D0%A1%D0%90%D0%97%2020-9%29" TargetMode="External"/><Relationship Id="rId18" Type="http://schemas.openxmlformats.org/officeDocument/2006/relationships/hyperlink" Target="documents/search/doc-link/?q=%D0%BE%D1%82%206%20%D0%B8%D1%8E%D0%BB%D1%8F%202020%20%D0%B3%D0%BE%D0%B4%D0%B0%20%E2%84%96%C2%A0231%20%28%D0%A1%D0%90%D0%97%2020-28%29" TargetMode="External"/><Relationship Id="rId19" Type="http://schemas.openxmlformats.org/officeDocument/2006/relationships/hyperlink" Target="documents/search/doc-link/?q=%D0%BE%D1%82%2010%20%D0%BD%D0%BE%D1%8F%D0%B1%D1%80%D1%8F%202020%20%D0%B3%D0%BE%D0%B4%D0%B0%20%E2%84%96%C2%A0395%20%28%D0%A1%D0%90%D0%97%2020-46%29" TargetMode="External"/><Relationship Id="rId20" Type="http://schemas.openxmlformats.org/officeDocument/2006/relationships/hyperlink" Target="documents/search/doc-link/?q=%D0%BE%D1%82%2020%20%D1%8F%D0%BD%D0%B2%D0%B0%D1%80%D1%8F%202021%20%D0%B3%D0%BE%D0%B4%D0%B0%20%E2%84%96%C2%A09%20%28%D0%A1%D0%90%D0%97%2021-3%29" TargetMode="External"/><Relationship Id="rId21" Type="http://schemas.openxmlformats.org/officeDocument/2006/relationships/hyperlink" Target="documents/search/doc-link/?q=%D0%BE%D1%82%2030%20%D0%B8%D1%8E%D0%BB%D1%8F%202021%20%D0%B3%D0%BE%D0%B4%D0%B0%20%E2%84%96%C2%A0255%20%28%D0%A1%D0%90%D0%97%2021-30%29" TargetMode="External"/><Relationship Id="rId22" Type="http://schemas.openxmlformats.org/officeDocument/2006/relationships/hyperlink" Target="documents/search/doc-link/?q=%D0%BE%D1%82%2030%20%D0%B4%D0%B5%D0%BA%D0%B0%D0%B1%D1%80%D1%8F%202024%20%D0%B3%D0%BE%D0%B4%D0%B0%20%E2%84%96%C2%A0424%20%28%D0%A1%D0%90%D0%97%2021-52%29" TargetMode="External"/><Relationship Id="rId23" Type="http://schemas.openxmlformats.org/officeDocument/2006/relationships/hyperlink" Target="documents/search/doc-link/?q=%D0%BE%D1%82%2024%20%D1%8F%D0%BD%D0%B2%D0%B0%D1%80%D1%8F%202022%20%D0%B3%D0%BE%D0%B4%D0%B0%20%E2%84%96%C2%A019%20%28%D0%A1%D0%90%D0%97%2022-3%29" TargetMode="External"/><Relationship Id="rId24" Type="http://schemas.openxmlformats.org/officeDocument/2006/relationships/hyperlink" Target="documents/search/doc-link/?q=%D0%BE%D1%82%2014%20%D0%B0%D0%BF%D1%80%D0%B5%D0%BB%D1%8F%202022%20%D0%B3%D0%BE%D0%B4%D0%B0%20%E2%84%96%C2%A0133%20%28%D0%A1%D0%90%D0%97%2022-14%29" TargetMode="External"/><Relationship Id="rId25" Type="http://schemas.openxmlformats.org/officeDocument/2006/relationships/hyperlink" Target="documents/search/doc-link/?q=%D0%BE%D1%82%209%20%D0%B8%D1%8E%D0%BD%D1%8F%202022%20%D0%B3%D0%BE%D0%B4%D0%B0%20%E2%84%96%C2%A0210%20%28%D0%A1%D0%90%D0%97%2022-22%29" TargetMode="External"/><Relationship Id="rId26" Type="http://schemas.openxmlformats.org/officeDocument/2006/relationships/hyperlink" Target="documents/search/doc-link/?q=%D0%BE%D1%82%2016%20%D0%B0%D0%B2%D0%B3%D1%83%D1%81%D1%82%D0%B0%202022%20%D0%B3%D0%BE%D0%B4%D0%B0%20%E2%84%96%C2%A0300%20%28%D0%A1%D0%90%D0%97%2022-32%29" TargetMode="External"/><Relationship Id="rId27" Type="http://schemas.openxmlformats.org/officeDocument/2006/relationships/hyperlink" Target="documents/search/doc-link/?q=%D0%BE%D1%82%2023%20%D0%B4%D0%B5%D0%BA%D0%B0%D0%B1%D1%80%D1%8F%202022%20%D0%B3%D0%BE%D0%B4%D0%B0%20%E2%84%96%C2%A0489%20%28%D0%A1%D0%90%D0%97%2022-50%29" TargetMode="External"/><Relationship Id="rId28" Type="http://schemas.openxmlformats.org/officeDocument/2006/relationships/hyperlink" Target="documents/search/doc-link/?q=%D0%BE%D1%82%2022%20%D0%B8%D1%8E%D0%BD%D1%8F%202023%20%D0%B3%D0%BE%D0%B4%D0%B0%20%E2%84%96%C2%A0212%20%28%D0%A1%D0%90%D0%97%2023-26%29" TargetMode="External"/><Relationship Id="rId29" Type="http://schemas.openxmlformats.org/officeDocument/2006/relationships/hyperlink" Target="documents/search/doc-link/?q=%D0%BE%D1%82%203%20%D0%B8%D1%8E%D0%BB%D1%8F%202007%C2%A0%D0%B3%D0%BE%D0%B4%D0%B0%20%E2%84%96%C2%A0335%20%C2%AB%D0%9E%D0%B1%20%D1%83%D1%82%D0%B2%D0%B5%D1%80%D0%B6%D0%B4%D0%B5%D0%BD%D0%B8%D0%B8%20%D0%BF%D1%80%D0%B0%D0%B2%D0%B8%D0%BB%20%D1%81%D0%B5%D1%80%D1%82%D0%B8%D1%84%D0%B8%D0%BA%D0%B0%D1%86%D0%B8%D0%B8%20%D0%BB%D0%B8%D1%86%20%D0%B2%20%D0%BA%D0%B0%D1%87%D0%B5%D1%81%D1%82%D0%B2%D0%B5%20%D1%8D%D0%BA%D1%81%D0%BF%D0%B5%D1%80%D1%82%D0%BE%D0%B2%20%D0%9D%D0%B0%D1%86%D0%B8%D0%BE%D0%BD%D0%B0%D0%BB%D1%8C%D0%BD%D0%BE%D0%B9%20%D1%81%D0%B8%D1%81%D1%82%D0%B5%D0%BC%D1%8B%20%D1%81%D0%B5%D1%80%D1%82%D0%B8%D1%84%D0%B8%D0%BA%D0%B0%D1%86%D0%B8%D0%B8%20%D0%9F%D1%80%D0%B8%D0%B4%D0%BD%D0%B5%D1%81%D1%82%D1%80%D0%BE%D0%B2%D1%81%D0%BA%D0%BE%D0%B9%20%D0%9C%D0%BE%D0%BB%D0%B4%D0%B0%D0%B2%D1%81%D0%BA%D0%BE%D0%B9%20%D0%A0%D0%B5%D1%81%D0%BF%D1%83%D0%B1%D0%BB%D0%B8%D0%BA%D0%B8%20%D0%B8%20%D0%BF%D0%BE%D1%80%D1%8F%D0%B4%D0%BA%D0%B0%20%D0%BF%D1%80%D0%BE%D0%B2%D0%B5%D0%B4%D0%B5%D0%BD%D0%B8%D1%8F%20%D0%B8%D0%BD%D1%81%D0%BF%D0%B5%D0%BA%D1%86%D0%B8%D0%BE%D0%BD%D0%BD%D0%BE%D0%B3%D0%BE%20%D0%BA%D0%BE%D0%BD%D1%82%D1%80%D0%BE%D0%BB%D1%8F%20%D0%B7%D0%B0%20%D0%B8%D1%85%20%D0%B4%D0%B5%D1%8F%D1%82%D0%B5%D0%BB%D1%8C%D0%BD%D0%BE%D1%81%D1%82%D1%8C%D1%8E%C2%BB" TargetMode="External"/><Relationship Id="rId30" Type="http://schemas.openxmlformats.org/officeDocument/2006/relationships/hyperlink" Target="documents/search/doc-link/?q=%D0%BE%D1%82%2021%20%D0%BE%D0%BA%D1%82%D1%8F%D0%B1%D1%80%D1%8F%202010%C2%A0%D0%B3%D0%BE%D0%B4%D0%B0%20%E2%84%96%C2%A0520" TargetMode="External"/><Relationship Id="rId31" Type="http://schemas.openxmlformats.org/officeDocument/2006/relationships/hyperlink" Target="documents/search/doc-link/?q=%D0%BE%D1%82%203%20%D0%B4%D0%B5%D0%BA%D0%B0%D0%B1%D1%80%D1%8F%202010%C2%A0%D0%B3%D0%BE%D0%B4%D0%B0%20%E2%84%96%C2%A0633" TargetMode="External"/><Relationship Id="rId32" Type="http://schemas.openxmlformats.org/officeDocument/2006/relationships/hyperlink" Target="documents/search/doc-link/?q=%D0%BE%D1%82%2012%20%D0%B8%D1%8E%D0%BB%D1%8F%202022%C2%A0%D0%B3%D0%BE%D0%B4%D0%B0%20%E2%84%96%C2%A0740" TargetMode="External"/><Relationship Id="rId33" Type="http://schemas.openxmlformats.org/officeDocument/2006/relationships/hyperlink" Target="documents/search/doc-link/?q=%D0%BE%D1%82%2022%20%D0%BC%D0%B0%D1%8F%202024%C2%A0%D0%B3%D0%BE%D0%B4%D0%B0%20%E2%84%96%C2%A04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8408</Words>
  <Characters>61190</Characters>
  <CharactersWithSpaces>68702</CharactersWithSpaces>
  <Paragraphs>1137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