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мая 2016 года № 112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условиях и размере материального поощрения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работников отдельных учреждений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счет средств от оказания платных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иной приносящей доход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8 статьи 34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определения условий и размеров материального поощрения работников отдельных учреждений за счет средств от оказания платных услуг и иной приносящей доход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2016 года № 112 «Об условиях и размере материального поощрения работников отдельных учреждений за счет средств от оказания платных услуг и иной приносящей доход деятельности» (САЗ 16-20)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2017 года № 192 (САЗ 17-33)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47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2019 года № 108 
(САЗ 19-13)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2020 года № 50 (САЗ 20-10)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2021 года № 66 (САЗ 21-9)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48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2023 года № 47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сентября 2023 года № 304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
2024 года № 24 (САЗ 24-5)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Установить, что денежные средства: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размере до 40 (сорока) процентов от общей суммы доходов, поступивших от оказания платных услуг и иной приносящей доход деятельности, могут направляться на материальное поощрение работников учреждений, подведомственных Министерству по социальной защите и труду Приднестровской Молдавской Республики, Министерству сельского хозяйства и природных ресурсов Приднестровской Молдавской Республики, работников фармацевтических и медицинских организаций, работников муниципальных учреждений здравоохранения и социальной защиты, работников учреждений системы образования, культуры, искусства и спорта, государственных научно-исследовательских учреждений, а также учреждений, осуществляющих организацию питания в государственных (муниципальных) учреждениях, </w:t>
      </w:r>
      <w:r>
        <w:rPr/>
        <w:br/>
      </w:r>
      <w:r>
        <w:rPr>
          <w:rFonts w:ascii="times new roman;times" w:hAnsi="times new roman;times"/>
          <w:sz w:val="24"/>
        </w:rPr>
        <w:t>в виде доплат и надбавок;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размере до 60 (шестидесяти) процентов от общей суммы доходов, поступивших от оказания платных услуг и иной приносящей доход деятельности,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доплат и надбавок;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размере до 50 (пятидесяти) процентов от общей суммы доходов, поступивших от оказания платных услуг и иной приносящей доход деятельности, могут направляться на материальное поощрение работников учреждений, подведомственных Министерству здравоохранения Приднестровской Молдавской Республики, в виде доплат и надбавок»;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 Постановления слова «подпунктах «а» и «б» заменить словами «подпунктах а), б) и в)»;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3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для работников учреждений, указанных в подпунктах а) и в) пункта 1 настоящего Постановления, – непосредственное участие в эффективном </w:t>
      </w:r>
      <w:r>
        <w:rPr/>
        <w:br/>
      </w:r>
      <w:r>
        <w:rPr>
          <w:rFonts w:ascii="times new roman;times" w:hAnsi="times new roman;times"/>
          <w:sz w:val="24"/>
        </w:rPr>
        <w:t>и качественном оказании платных услуг и иной приносящей доход деятельности, а также содействие в оказании платных услуг и иной приносящей доход деятельности в зависимости от трудового вклада»;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На цели материального поощрения работников муниципальных учреждений служб социальной помощи на дому одиноким престарелым </w:t>
      </w:r>
      <w:r>
        <w:rPr/>
        <w:br/>
      </w:r>
      <w:r>
        <w:rPr>
          <w:rFonts w:ascii="times new roman;times" w:hAnsi="times new roman;times"/>
          <w:sz w:val="24"/>
        </w:rPr>
        <w:t>и нетрудоспособным гражданам в виде доплат и надбавок могут направляться денежные средства в размере до 60 (шестидесяти) процентов от общей суммы доходов, поступивших от оказания платных услуг и иной приносящей доход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Средства, указанные в настоящем пункте, расходуются в следующих объемах: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менее 80 (восьмидесяти) процентов – на материальное поощрение работников, непосредственно занятых оказанием социальной помощи на дому одиноким престарелым и нетрудоспособным гражданам (социальных работников);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20 (двадцати) процентов – на материальное поощрение работников, оказывающих содействие социальным работникам в оказании социальной помощи на дому одиноким престарелым и нетрудоспособным гражданам»;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к Постановлению дополнить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На цели материального поощрения работников учреждений, подведомственных Министерству здравоохранения Приднестровской Молдавской Республики, в виде доплат и надбавок могут направляться денежные средства в размере до 50 (пятидесяти) процентов от общей суммы доходов, поступивших от оказания платных услуг и иной приносящей доход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Средства, указанные в настоящем пункте, расходуются в следующих объемах: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менее 80 (восьмидесяти) процентов – на материальное поощрение работников, непосредственно участвующих в оказании платных услуг и иной приносящей доход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 более 20 (двадцати) процентов – на материальное поощрение работников, оказывающих содействие (непосредственно не занятым) </w:t>
      </w:r>
      <w:r>
        <w:rPr/>
        <w:br/>
      </w:r>
      <w:r>
        <w:rPr>
          <w:rFonts w:ascii="times new roman;times" w:hAnsi="times new roman;times"/>
          <w:sz w:val="24"/>
        </w:rPr>
        <w:t>в оказании платных услуг и иной приносящей доход деятельности».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февраля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C%D0%B0%D1%8F%202016%20%D0%B3%D0%BE%D0%B4%D0%B0%20%E2%84%96%2011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9%20%D0%BC%D0%B0%D1%8F%202016%20%D0%B3%D0%BE%D0%B4%D0%B0%20%E2%84%96%20112%20%C2%AB%D0%9E%D0%B1%20%D1%83%D1%81%D0%BB%D0%BE%D0%B2%D0%B8%D1%8F%D1%85%20%D0%B8%20%D1%80%D0%B0%D0%B7%D0%BC%D0%B5%D1%80%D0%B5%20%D0%BC%D0%B0%D1%82%D0%B5%D1%80%D0%B8%D0%B0%D0%BB%D1%8C%D0%BD%D0%BE%D0%B3%D0%BE%20%D0%BF%D0%BE%D0%BE%D1%89%D1%80%D0%B5%D0%BD%D0%B8%D1%8F%20%D1%80%D0%B0%D0%B1%D0%BE%D1%82%D0%BD%D0%B8%D0%BA%D0%BE%D0%B2%20%D0%BE%D1%82%D0%B4%D0%B5%D0%BB%D1%8C%D0%BD%D1%8B%D1%85%20%D1%83%D1%87%D1%80%D0%B5%D0%B6%D0%B4%D0%B5%D0%BD%D0%B8%D0%B9%20%D0%B7%D0%B0%20%D1%81%D1%87%D0%B5%D1%82%20%D1%81%D1%80%D0%B5%D0%B4%D1%81%D1%82%D0%B2%20%D0%BE%D1%82%20%D0%BE%D0%BA%D0%B0%D0%B7%D0%B0%D0%BD%D0%B8%D1%8F%20%D0%BF%D0%BB%D0%B0%D1%82%D0%BD%D1%8B%D1%85%20%D1%83%D1%81%D0%BB%D1%83%D0%B3%20%D0%B8%20%D0%B8%D0%BD%D0%BE%D0%B9%20%D0%BF%D1%80%D0%B8%D0%BD%D0%BE%D1%81%D1%8F%D1%89%D0%B5%D0%B9%20%D0%B4%D0%BE%D1%85%D0%BE%D0%B4%20%D0%B4%D0%B5%D1%8F%D1%82%D0%B5%D0%BB%D1%8C%D0%BD%D0%BE%D1%81%D1%82%D0%B8%C2%BB%20%28%D0%A1%D0%90%D0%97%2016-20%29" TargetMode="External"/><Relationship Id="rId9" Type="http://schemas.openxmlformats.org/officeDocument/2006/relationships/hyperlink" Target="documents/search/doc-link/?q=%D0%BE%D1%82%208%20%D0%B0%D0%B2%D0%B3%D1%83%D1%81%D1%82%D0%B0%202017%20%D0%B3%D0%BE%D0%B4%D0%B0%20%E2%84%96%20192%20%28%D0%A1%D0%90%D0%97%2017-33%29" TargetMode="External"/><Relationship Id="rId10" Type="http://schemas.openxmlformats.org/officeDocument/2006/relationships/hyperlink" Target="documents/search/doc-link/?q=%D0%BE%D1%82%2013%20%D1%84%D0%B5%D0%B2%D1%80%D0%B0%D0%BB%D1%8F%202018%20%D0%B3%D0%BE%D0%B4%D0%B0%20%E2%84%96%2047%20%28%D0%A1%D0%90%D0%97%2018-7%29" TargetMode="External"/><Relationship Id="rId11" Type="http://schemas.openxmlformats.org/officeDocument/2006/relationships/hyperlink" Target="documents/search/doc-link/?q=%D0%BE%D1%82%201%20%D0%B0%D0%BF%D1%80%D0%B5%D0%BB%D1%8F%202019%20%D0%B3%D0%BE%D0%B4%D0%B0%20%E2%84%96%20108%20%0A%28%D0%A1%D0%90%D0%97%2019-13%29" TargetMode="External"/><Relationship Id="rId12" Type="http://schemas.openxmlformats.org/officeDocument/2006/relationships/hyperlink" Target="documents/search/doc-link/?q=%D0%BE%D1%82%203%20%D0%BC%D0%B0%D1%80%D1%82%D0%B0%202020%20%D0%B3%D0%BE%D0%B4%D0%B0%20%E2%84%96%2050%20%28%D0%A1%D0%90%D0%97%2020-10%29" TargetMode="External"/><Relationship Id="rId13" Type="http://schemas.openxmlformats.org/officeDocument/2006/relationships/hyperlink" Target="documents/search/doc-link/?q=%D0%BE%D1%82%203%20%D0%BC%D0%B0%D1%80%D1%82%D0%B0%202021%20%D0%B3%D0%BE%D0%B4%D0%B0%20%E2%84%96%2066%20%28%D0%A1%D0%90%D0%97%2021-9%29" TargetMode="External"/><Relationship Id="rId14" Type="http://schemas.openxmlformats.org/officeDocument/2006/relationships/hyperlink" Target="documents/search/doc-link/?q=%D0%BE%D1%82%2016%20%D1%84%D0%B5%D0%B2%D1%80%D0%B0%D0%BB%D1%8F%202022%20%D0%B3%D0%BE%D0%B4%D0%B0%20%E2%84%96%2048%20%28%D0%A1%D0%90%D0%97%2022-6%29" TargetMode="External"/><Relationship Id="rId15" Type="http://schemas.openxmlformats.org/officeDocument/2006/relationships/hyperlink" Target="documents/search/doc-link/?q=%D0%BE%D1%82%2010%20%D1%84%D0%B5%D0%B2%D1%80%D0%B0%D0%BB%D1%8F%202023%20%D0%B3%D0%BE%D0%B4%D0%B0%20%E2%84%96%2047%20%28%D0%A1%D0%90%D0%97%2023-6%29" TargetMode="External"/><Relationship Id="rId16" Type="http://schemas.openxmlformats.org/officeDocument/2006/relationships/hyperlink" Target="documents/search/doc-link/?q=%D0%BE%D1%82%207%20%D1%81%D0%B5%D0%BD%D1%82%D1%8F%D0%B1%D1%80%D1%8F%202023%20%D0%B3%D0%BE%D0%B4%D0%B0%20%E2%84%96%20304%20%28%D0%A1%D0%90%D0%97%2023-36%29" TargetMode="External"/><Relationship Id="rId17" Type="http://schemas.openxmlformats.org/officeDocument/2006/relationships/hyperlink" Target="documents/search/doc-link/?q=%D0%BE%D1%82%2022%20%D1%8F%D0%BD%D0%B2%D0%B0%D1%80%D1%8F%20%0A2024%20%D0%B3%D0%BE%D0%B4%D0%B0%20%E2%84%96%2024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761</Words>
  <Characters>4969</Characters>
  <CharactersWithSpaces>5769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