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3113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утверждении отчета об исполнении государственной целевой программы «Профилактика вирусных гепатитов В и С в Приднестровской Молдавской Республике» </w:t>
        <w:br/>
        <w:t>на 2021–2024 годы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Рассмотрев отчет об исполнении государственной целевой программы «Профилактика вирусных гепатитов В и С в Приднестровской Молдавской Республике» на 2021–2024 годы за 2023 год, представленный к рассмотрению Правительством Приднестровской Молдавской Республики (письмо Председателя Правительства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Государственная целевая программа «Профилактика вирусных гепатитов В и С в Приднестровской Молдавской Республике» </w:t>
      </w:r>
      <w:r>
        <w:rPr/>
        <w:br/>
      </w:r>
      <w:r>
        <w:rPr>
          <w:rFonts w:ascii="times new roman;times" w:hAnsi="times new roman;times"/>
          <w:sz w:val="24"/>
        </w:rPr>
        <w:t>на 2021–2024 годы (далее – Программа) утверждена Законом Приднестровской Молдавской Республики «Об утверждении государственной целевой программы «Профилактика вирусных гепатитов В и С в Приднестровской Молдавской Республике» на 2021–2024 годы» и направлена на снижение заболеваемости вирусными гепатитами В и C, в том числе с минимизацией социально-экономических последствий.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планировалось проведение мероприятий, на реализацию которых Программой предусмотрено выделение из республиканского бюджета целевых средств в сумме 9 431 442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исполнения данной Программы утверждены мероприятия по следующим разделам: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развитие услуг лабораторной диагностики и скрининга вирусных гепатитов В и 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Согласно Программе на развитие услуг лабораторной диагностики и скрининга вирусных гепатитов В и С на 2023 год предусмотрено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4 818 969 рублей, Законом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389-З-VII «О республиканском бюджете 
на 2023 год» (САЗ 23-1)</w:t>
        </w:r>
      </w:hyperlink>
      <w:r>
        <w:rPr>
          <w:rFonts w:ascii="times new roman;times" w:hAnsi="times new roman;times"/>
          <w:sz w:val="24"/>
        </w:rPr>
        <w:t xml:space="preserve">утверждено 1 928 637 рублей. В процессе перераспределения плановых лимитов уточненная сумма лимита на 2023 год составила 1 928 637 рублей. Финансирование от уточненного плана составило 73,66 процента.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Заболеваемость вирусными гепатитами В и С остается довольно высокой, с тенденцией к увеличению, и число больных с хроническими вирусными гепатитами В и С составляет в целом 2 214 (две тысячи двести четырнадцать) человек, из них с хроническим вирусным гепатитом B </w:t>
      </w:r>
      <w:r>
        <w:rPr/>
        <w:br/>
      </w:r>
      <w:r>
        <w:rPr>
          <w:rFonts w:ascii="times new roman;times" w:hAnsi="times new roman;times"/>
          <w:sz w:val="24"/>
        </w:rPr>
        <w:t xml:space="preserve">862 (восемьсот шестьдесят два) больных, с хроническим гепатитом C – </w:t>
      </w:r>
      <w:r>
        <w:rPr/>
        <w:br/>
      </w:r>
      <w:r>
        <w:rPr>
          <w:rFonts w:ascii="times new roman;times" w:hAnsi="times new roman;times"/>
          <w:sz w:val="24"/>
        </w:rPr>
        <w:t>1 352 (одна тысяча триста пятьдесят два) больных.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период работы отделения по лечению хронических вирусных гепатитов с 1 января 2022 года по 15 декабря 2023 года обратилось в ГУ РКБ «Республиканский диспансер по профилактике и лечению ВИЧ-инфекции и хронических вирусных гепатитов» 1 564 (одна тысяча пятьсот шестьдесят четыре) пациента.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Общее количество пациентов с подозрением/подтвержденным ХВГС, состоявших на диспансерном учёте в ГУ РКБ «Республиканский диспансер по профилактике и лечению ВИЧ-инфекции и хронических вирусных гепатитов», за период с 1 января 2022 года по 15 декабря 2023 год составило </w:t>
      </w:r>
      <w:r>
        <w:rPr/>
        <w:br/>
      </w:r>
      <w:r>
        <w:rPr>
          <w:rFonts w:ascii="times new roman;times" w:hAnsi="times new roman;times"/>
          <w:sz w:val="24"/>
        </w:rPr>
        <w:t>1185 (одну тысячу сто восемьдесят пять) человек.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 869 (восьмисот шестидесяти девяти) (73,3 процента) пациентов подтвердился диагноз в ПЦР РНК HCV исследовании хронического вирусного гепатита С. Данным лицам была показана противовирусная терапия (ПВТ);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285 (двести восемьдесят пять) (24,1 процента) пациентов явились на консультацию с положительными результатами ИФА (иммуноферментный анализ) на антитела к ВГС с целью дообследования и назначения ПВТ при подтверждении диагноза в ПЦР РНК HCV исследовании;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31 (тридцать один) (2,6 процента) пациент подлежит дообследованию для окончательной верификации диагноза в ПЦР РНК HCV (первое исследование дало отрицательный результат).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общего количества обращений 63 (шестьдесят три) пациента имели ко-инфекцию ХВГВ /ХВГС.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Республиканским экспертным советом (далее РЭС) назначено ПВТ с диагнозом ХВГС 778 (семистам семидесяти восьми) пациентам и с диагнозом ХВГB 43 (сорока трем) пациентам (в том числе 2 (двоим) детям). Закончили лечение 587 (пятьсот восемьдесят семь) пациентов, 295 (двести девяносто пять) пациентов сняты с Д. учета ввиду полного излечения ХВГС.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2023 год обратился в ГУ РКБ «Республиканский диспансер по профилактике и лечению ВИЧ-инфекции и хронических вирусных гепатитов» 961 (девятьсот шестьдесят один) пациент, из них 701 (семьсот один) пациент с ХВГС, 222 (двести двадцать два) пациента с ХВГВ, </w:t>
      </w:r>
      <w:r>
        <w:rPr/>
        <w:br/>
      </w:r>
      <w:r>
        <w:rPr>
          <w:rFonts w:ascii="times new roman;times" w:hAnsi="times new roman;times"/>
          <w:sz w:val="24"/>
        </w:rPr>
        <w:t>38 (тридцать восемь) пациентов имели ко-инфекцию ХВГВ /ХВГС.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2023 год с ХВГС+ лица, имеющие ко-инфекции, взято на Д. учет </w:t>
      </w:r>
      <w:r>
        <w:rPr/>
        <w:br/>
      </w:r>
      <w:r>
        <w:rPr>
          <w:rFonts w:ascii="times new roman;times" w:hAnsi="times new roman;times"/>
          <w:sz w:val="24"/>
        </w:rPr>
        <w:t>739 (семьсот тридцать девять) пациентов,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 192 (ста девяноста двух) пациентов ХВГС не подтвердился в ПЦР РНК HCV;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у 547 (пятисот сорока семи) пациентов ХВГС подтвердился в ПЦР РНК HCV.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2023 год из 547 (пятисот сорока семи) пациентов (100 процентов), подтверждённых в ПЦР РНК HCV и взятых на Д. учёт: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442 (четыремстам сорока двум) пациентам была назначена ПВТ;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2)105 (сто пять) пациентов подлежат дообследованию, с последующим представлением на РЭС.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 1 января 2022 года по 15 декабря 2023 года обратилось в ГУ РКБ «Республиканский диспансер по профилактике и лечению ВИЧ-инфекции и хронических вирусных гепатитов» 311 (триста одиннадцать) пациентов с подозрением/подтвержденным ХВГВ, из них 248 (двести сорок восемь) пациентов с ХВГВ, 63 (шестьдесят три) пациента имели ко-инфекцию </w:t>
      </w:r>
      <w:r>
        <w:rPr/>
        <w:br/>
      </w:r>
      <w:r>
        <w:rPr>
          <w:rFonts w:ascii="times new roman;times" w:hAnsi="times new roman;times"/>
          <w:sz w:val="24"/>
        </w:rPr>
        <w:t>ХВГВ /ХВГС.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Начали ПВТ и продолжают с ХВГB 43 (сорок три) пациента (в том числе 2 (двое) детей).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рамках реализации мероприятий ГЦП отделением переливания крови ГУ «Республиканская клиническая больница» были проведены исследования в ИФА – поддержание на высоком уровне трансфузионной безопасности путем тестирования доноров на маркеры вирусных гепатитов B, C в соответствии с действующими алгоритмами: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HBsAg – 4 873 (четыре тысячи восемьсот семьдесят три) исследования;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аnti-HCV – 4 911 (четыре тысячи девятьсот одиннадцать) исследований.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Медицинскими учреждениями республики проводилось экспресс-тестирование населения на вирусные гепатиты В и С. Всего за 2023 год было передано в ЛПУ республики 4 300 (четыре тысячи триста) экспресс-тестов на HBs Ag и HCV Ag, из которых в 47 (сорока семи) случаях тесты показали положительный результат на HBs Ag и в 9 (девяти) случаях тесты показали положительный результат на HCV Ag (экспресс-тесты на HCV Ag распределены по ЛПУ в ноябре–декабре 2023 года).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доступа к современным неинвазивным методам исследования оценки степени фиброза у больных с хроническими вирусными гепатитами В и С и вирусными циррозами печени (за счет средств Фонда капитальных вложений) реализовано в 2023 году на сумму 2 970 000 рублей (приобретение оборудование в количестве 3 (трех) единиц).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Дополнительное обучение врача на факультете непрерывного медицинского образования Медицинского института РУДН (ФНМО МИ РУДН), город Москва, по дополнительной образовательной программе повышения квалификации «гепатология с курсом фибросканирования» – реализовано в 2023 году за счет средств республиканского бюджета по подразделу 1601, статье «Переподготовка кадров» 111044 на сумму </w:t>
      </w:r>
      <w:r>
        <w:rPr/>
        <w:br/>
      </w:r>
      <w:r>
        <w:rPr>
          <w:rFonts w:ascii="times new roman;times" w:hAnsi="times new roman;times"/>
          <w:sz w:val="24"/>
        </w:rPr>
        <w:t>36 889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организация государственного регистра больных вирусными гепатитами В и С и обеспечение их лечения.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Согласно Программе на организацию государственного регистра больных вирусными гепатитами В и С и обеспечение их лечения на 2023 год предусмотрено 4 612 473 рубля,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389-З-VII «О республиканском бюджете на 2023 год» (САЗ 23-1)</w:t>
        </w:r>
      </w:hyperlink>
      <w:r>
        <w:rPr>
          <w:rFonts w:ascii="times new roman;times" w:hAnsi="times new roman;times"/>
          <w:sz w:val="24"/>
        </w:rPr>
        <w:t xml:space="preserve"> утверждено 2 254 450 рублей. В процессе перераспределения плановых лимитов уточненная сумма лимита на 2023 год составила 2 254 450 рублей. Финансирование от уточненного плана составило 1 579 400 рублей (70,06 процента).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Мониторинг противовирусного лечения больных ХВГ. Схемы ПВТ для ХВГ. Схема лечения ПВТ для ХВГС- Велпатасвир/софосбувир 100/400 мг. Схема лечения ПВТ для ХВГВ- Тенофовир дисопроксил фумарат 300 мг. РЭС назначено ПВТ с ХВГС 778 (семистам семидесяти восьми) пациентам и с ХВГB 43 (сорока трем) пациентам (в том числе 2 (двум) детям).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Закончили лечение 587 (пятьсот восемьдесят семь) пациентов, </w:t>
      </w:r>
      <w:r>
        <w:rPr/>
        <w:br/>
      </w:r>
      <w:r>
        <w:rPr>
          <w:rFonts w:ascii="times new roman;times" w:hAnsi="times new roman;times"/>
          <w:sz w:val="24"/>
        </w:rPr>
        <w:t>295 (двести девяносто пять) пациентов сняты с Д. учета ввиду полного излечения ХВГС.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отделении проводится обследование контактных лиц с больными ХВГ, состоящими на диспансерном учёте. За 2023 год обратилось 342 (триста сорок два) человека для обследования методом экспресс-тестирования на ВГС и ВГВ.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298 (двухсот девяноста восьми) человек (87,1 процента), протестированных экспресс-тестом на вирусный гепатит С, у 31 (тридцати одного) человека (10,4 процента) выявили положительный результат, на вирусный гепатит В – из 277 (двухсот семидесяти семи) человек (81 процент) протестированных получили положительный результат 19 (девятнадцать) человек (6,8 процента). После получения положительного результата в экспресс-тесте лица были направлены на обследование методом ИФА на маркеры к ВГС и ВГВ. После получения лабораторного подтверждения в ИФА ВГС, ВГВ человек направляется на консультацию к врачу-инфекционисту.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Заседания Республиканского экспертного совета по лечению хронических вирусных гепатитов.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Согласно Приказу Министерства здравоохранения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38-ОД «О создании Республиканского экспертного совета по лечению хронических вирусных гепатитов»</w:t>
        </w:r>
      </w:hyperlink>
      <w:r>
        <w:rPr>
          <w:rFonts w:ascii="times new roman;times" w:hAnsi="times new roman;times"/>
          <w:sz w:val="24"/>
        </w:rPr>
        <w:t xml:space="preserve"> (далее РЭС) в период с 1 января 2022 года по 15 декабря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2023 года состоялось 63 (шестьдесят три) заседания РЭС. Также были проведены разборы клинических случаев.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Всего было уточнено по смете из средств государственной целевой программы «Профилактика вирусных гепатитов В и С в Приднестровской Молдавской Республике на 2021–2025 годы» за 2023 год средства в сумме </w:t>
      </w:r>
      <w:r>
        <w:rPr/>
        <w:br/>
      </w:r>
      <w:r>
        <w:rPr>
          <w:rFonts w:ascii="times new roman;times" w:hAnsi="times new roman;times"/>
          <w:sz w:val="24"/>
        </w:rPr>
        <w:t xml:space="preserve">4 183 087 рублей, из них профинансировано – 3 000 079 рублей </w:t>
      </w:r>
      <w:r>
        <w:rPr/>
        <w:br/>
      </w:r>
      <w:r>
        <w:rPr>
          <w:rFonts w:ascii="times new roman;times" w:hAnsi="times new roman;times"/>
          <w:sz w:val="24"/>
        </w:rPr>
        <w:t>(71,72 процента от уточненного плана за 2023 год).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обследования и лечения вирусных гепатитов за 2023 год на диспансерный учет в ГУ РКБ «Республиканский диспансер по профилактике п лечению ВИЧ-инфекции и хронических вирусных гепатитов» было взято 77 (семьдесят семь) лиц, находящихся в пенитенциарных учреждениях республики. Запланированных – 50 (пятьдесят) пациентов.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Были дообследованы ПЦР РНК HCV, у 59 (пятидесяти девяти) пациентов подтвердился диагноз «хронический вирусный гепатит С», им проведено фибросканирование печени, начат приём противовирусной терапии гепатита 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Закончили принимать противовирусное лечение гепатита С </w:t>
      </w:r>
      <w:r>
        <w:rPr/>
        <w:br/>
      </w:r>
      <w:r>
        <w:rPr>
          <w:rFonts w:ascii="times new roman;times" w:hAnsi="times new roman;times"/>
          <w:sz w:val="24"/>
        </w:rPr>
        <w:t>50 (пятьдесят) пациентов(6 (шесть) из них начали принимать противовирусную терапию в 2022 году).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2023 год снято с диспансерного учёта 15 (пятнадцать) пациентов, так как после противовирусного лечения достигнут устойчивый вирусологический ответ (УВ024).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Освободилось из мест лишения свободы 4 (четыре) пациента,все переадресованы в ГУ РКБ «Республиканский диспансер по профилактике и лечению ВИЧ-инфекции и хронических вирусных гепатитов» для дальнейшего диспансерного наблюдения.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пенитенциарных учреждениях республики после противовирусного лечения до получения устойчивого вирусологического ответа наблюдается 31 (тридцать один) пациент. 15 (пятнадцать) пациентовпродолжают принимать противовирусную терапию гепатита С в пенитенциарных учреждениях республики. 18 (восемнадцать) пациентовна этапе дообследования, готовятся к назначению противовирусной терапии </w:t>
      </w:r>
      <w:r>
        <w:rPr/>
        <w:br/>
      </w:r>
      <w:r>
        <w:rPr>
          <w:rFonts w:ascii="times new roman;times" w:hAnsi="times new roman;times"/>
          <w:sz w:val="24"/>
        </w:rPr>
        <w:t>гепатита 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14 (четырнадцати) пациентов,у которых был выявлен вирусный гепатит Вэкспресс-тестированием, у 4 (четырех) пациентовподтвердился диагноз ПЦР ДНК HBV «хронический вирусный гепатит В», проведено фибросканирование печени и 3 (трем) пациентамназначено противовирусное лечение гепатита В (все продолжают принимать лечение), одному пациенту не назначено лечение ввиду того, что является иностранным гражданином.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Проведено экспресс-тестирование: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 вирусный гепатит С – проведено исследований 1147 (одна тысяча сто сорок семь), из них выявлено 127 (сто двадцать семь) положительных результатов, что составляет 11,1 процента из числа обследованных;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экспресс-тестирование на вирусный гепатит B – проведено исследований 895 (восемьсот девяносто пять), из них выявлено </w:t>
      </w:r>
      <w:r>
        <w:rPr/>
        <w:br/>
      </w:r>
      <w:r>
        <w:rPr>
          <w:rFonts w:ascii="times new roman;times" w:hAnsi="times new roman;times"/>
          <w:sz w:val="24"/>
        </w:rPr>
        <w:t>14 (четырнадцать) положительных результатов, что составляет 1,6 процента из числа обследованных.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основании вышеизложенного, в соответствии с разделом 9 Приложения к Закону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«Об утверждении государственной целевой программы «Профилактика вирусных гепатитов В и С в Приднестровской Молдавской Республике» </w:t>
      </w:r>
      <w:r>
        <w:rPr/>
        <w:br/>
      </w:r>
      <w:r>
        <w:rPr>
          <w:rFonts w:ascii="times new roman;times" w:hAnsi="times new roman;times"/>
          <w:sz w:val="24"/>
        </w:rPr>
        <w:t xml:space="preserve">на 2021–2024 годы»,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отчет об исполнении государственной целевой программы «Профилактика вирусных гепатитов В и С в Приднестровской Молдавской Республике» на 2021–2024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3113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Relationship Id="rId6" Type="http://schemas.openxmlformats.org/officeDocument/2006/relationships/hyperlink" Target="documents/search/doc-link/?q=%D0%BE%D1%82%2028%20%D0%B4%D0%B5%D0%BA%D0%B0%D0%B1%D1%80%D1%8F%202022%20%D0%B3%D0%BE%D0%B4%D0%B0%20%E2%84%96%20389-%D0%97-VII%20%C2%AB%D0%9E%20%D1%80%D0%B5%D1%81%D0%BF%D1%83%D0%B1%D0%BB%D0%B8%D0%BA%D0%B0%D0%BD%D1%81%D0%BA%D0%BE%D0%BC%20%D0%B1%D1%8E%D0%B4%D0%B6%D0%B5%D1%82%D0%B5%20%0A%D0%BD%D0%B0%202023%20%D0%B3%D0%BE%D0%B4%C2%BB%20%28%D0%A1%D0%90%D0%97%2023-1%29" TargetMode="External"/><Relationship Id="rId7" Type="http://schemas.openxmlformats.org/officeDocument/2006/relationships/hyperlink" Target="documents/search/doc-link/?q=%D0%BE%D1%82%2028%20%D0%B4%D0%B5%D0%BA%D0%B0%D0%B1%D1%80%D1%8F%202022%20%D0%B3%D0%BE%D0%B4%D0%B0%20%E2%84%96%20389-%D0%97-VII%20%C2%AB%D0%9E%20%D1%80%D0%B5%D1%81%D0%BF%D1%83%D0%B1%D0%BB%D0%B8%D0%BA%D0%B0%D0%BD%D1%81%D0%BA%D0%BE%D0%BC%20%D0%B1%D1%8E%D0%B4%D0%B6%D0%B5%D1%82%D0%B5%20%D0%BD%D0%B0%202023%20%D0%B3%D0%BE%D0%B4%C2%BB%20%28%D0%A1%D0%90%D0%97%2023-1%29" TargetMode="External"/><Relationship Id="rId8" Type="http://schemas.openxmlformats.org/officeDocument/2006/relationships/hyperlink" Target="documents/search/doc-link/?q=%D0%BE%D1%82%2020%20%D1%8F%D0%BD%D0%B2%D0%B0%D1%80%D1%8F%202022%20%D0%B3%D0%BE%D0%B4%D0%B0%20%E2%84%96%2038-%D0%9E%D0%94%20%C2%AB%D0%9E%20%D1%81%D0%BE%D0%B7%D0%B4%D0%B0%D0%BD%D0%B8%D0%B8%20%D0%A0%D0%B5%D1%81%D0%BF%D1%83%D0%B1%D0%BB%D0%B8%D0%BA%D0%B0%D0%BD%D1%81%D0%BA%D0%BE%D0%B3%D0%BE%20%D1%8D%D0%BA%D1%81%D0%BF%D0%B5%D1%80%D1%82%D0%BD%D0%BE%D0%B3%D0%BE%20%D1%81%D0%BE%D0%B2%D0%B5%D1%82%D0%B0%20%D0%BF%D0%BE%20%D0%BB%D0%B5%D1%87%D0%B5%D0%BD%D0%B8%D1%8E%20%D1%85%D1%80%D0%BE%D0%BD%D0%B8%D1%87%D0%B5%D1%81%D0%BA%D0%B8%D1%85%20%D0%B2%D0%B8%D1%80%D1%83%D1%81%D0%BD%D1%8B%D1%85%20%D0%B3%D0%B5%D0%BF%D0%B0%D1%82%D0%B8%D1%82%D0%BE%D0%B2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1745</Words>
  <Characters>11230</Characters>
  <CharactersWithSpaces>13014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