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ТАРИФОВ НА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ЭНЕРГИЮ, ОТПУСКАЕМУЮ ПРОИЗВОДСТВЕННЫМ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ОБЪЕДИНЕНИЕМ "ТИРАСТЕПЛОЭНЕРГО"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 цен  на  энергоносители 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надежного   обеспечения   работы  народного  хозяйства  и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  энергией,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тарифы на тепловую энергию для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"Тирастеплоэнерго"  и  ввести  их в действие с 1 ноября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Установить,     что     производственное  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  централизует  50 процентов прибыли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энергии, оставшейся после налогообложения и для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компенсационного  фонда  на отдельном счете при выделении дотации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Компенсационный   фонд   используется   на  возмещение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 тепловых  сетей,  а  также  на пополнение фонда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Ведомственным котельным при отпуске тепловой энергии на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и  горячего  водоснабжения  жилого  фонла  и  всем прочим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потребителям,   независимо   от   ведомственной  подчиненности  (как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напрямую, так и через Управления тепловых сетей) применять отпускной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  по  себестоимости  1  Гкал. При отпуске теплоэнергии напрямую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жилищным   организациям,   последним   производится   возмещение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госбюджета разницы между отпускным тарифом ведомственной котельной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тарифом для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 местного   хозяйства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 экономики   и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разработать    порядок    возмещения    убытков   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"Тирастеплоэнерго",    полученных    от    реализации   теплоэнергии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6 августа 1993 года N 232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"Об утверждении тарифов на тепловую энергию"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6">
        <w:r>
          <w:rPr>
            <w:color w:val="0563C1"/>
            <w:u w:val="single"/>
          </w:rPr>
          <w:t xml:space="preserve">от 12 ноября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309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ТАРИФЫ 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Группы потребителей                     |    Един.  | Тариф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| измерения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Жилищно-эксплуатационные организации,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независимо от ведомственного подчинения | Гкал      | 2500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Бюджетные организации и приравненные к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ним                                     |  -- " --  | 17300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Остальные потребители:                  | -- " --   | 49600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ГВС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пар              | -- " --   | 52000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hyperlink r:id="rId7">
        <w:r>
          <w:rPr>
            <w:color w:val="0563C1"/>
            <w:u w:val="single"/>
          </w:rPr>
          <w:t xml:space="preserve">от 12 ноября 1993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                                                               N 309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бюджетных и льготных потребителей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Бюджетные организации;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Льготные: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бани, прачечные, химчистки, паракмахерские, воинские части 14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Гвардейской     Армии     и    воинские    части-формирования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Приднестровской     Молдавской     Республики,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общественного питания (кроме ресторанов), теплично-парниковые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хозяйства, проектные институты.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2%D0%B3%D1%83%D1%81%D1%82%D0%B0%201993%20%D0%B3%D0%BE%D0%B4%D0%B0%20N%20232%20%22%D0%9E%D0%B1%20%D1%83%D1%82%D0%B2%D0%B5%D1%80%D0%B6%D0%B4%D0%B5%D0%BD%D0%B8%D0%B8%20%D1%82%D0%B0%D1%80%D0%B8%D1%84%D0%BE%D0%B2%20%D0%BD%D0%B0%20%D1%82%D0%B5%D0%BF%D0%BB%D0%BE%D0%B2%D1%83%D1%8E%20%D1%8D%D0%BD%D0%B5%D1%80%D0%B3%D0%B8%D1%8E%22" TargetMode="External"/><Relationship Id="rId6" Type="http://schemas.openxmlformats.org/officeDocument/2006/relationships/hyperlink" Target="documents/search/doc-link/?q=%D0%BE%D1%82%2012%20%D0%BD%D0%BE%D1%8F%D0%B1%D1%80%D1%8F%201993%20%D0%B3%D0%BE%D0%B4%D0%B0%20%20%20%20%20%20%20%20%20%20%20%20%20%20%20%20%20%20%20%20%20%20%20%20%20%20%20%20%20%20%20%20%20%20%20%20%20%20%20%20%20%20%20%20%20%20%20%20%20%20%20%20%20%20%20%20%20%20%20%20%20%20%20%20N%20309" TargetMode="External"/><Relationship Id="rId7" Type="http://schemas.openxmlformats.org/officeDocument/2006/relationships/hyperlink" Target="documents/search/doc-link/?q=%D0%BE%D1%82%2012%20%D0%BD%D0%BE%D1%8F%D0%B1%D1%80%D1%8F%201993%20%20%20%20%20%20%20%20%20%20%20%20%20%20%20%20%20%20%20%20%20%20%20%20%20%20%20%20%20%20%20%20%20%20%20%20%20%20%20%20%20%20%20%20%20%20%20%20%20%20%20%20%20%20%20%20%20%20%20%20%20%20%20%20N%203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403</Words>
  <Characters>2823</Characters>
  <CharactersWithSpaces>4465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