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электрическую энергию, вырабатываемую с использованием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твердого топлива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542 «О введении чрезвычайного экономического положения на территории Приднестровской Молдавской Республики» (САЗ 24-50)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Указом Президента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2024 года № 549 (САЗ 24-50)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 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 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 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 107 (САЗ 20-15)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 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 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 2022 года № 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 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 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предельных уровней тарифов на электрическую энергию, вырабатываемую с использованием твердого топлива,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предельные уровни тарифов на электрическую энергию, вырабатываемую с использованием твердого топлива,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Субъектам ценообразования (электроснабжающим организациям) формировать отдельно суммы непокрытой источниками финансирования разницы между предельными уровнями тарифов на электрическую энергию, вырабатываемую с использованием твердого топлива, и применяемыми (отпускными) тарифами в разрезе потребителей электрической энергии.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 1 января 2025 года и действует по 31 января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декабря 2024 года № 506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электрическую энергию,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вырабатываемую с использованием твердого топлива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2"/>
        <w:gridCol w:w="6535"/>
        <w:gridCol w:w="28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Наименование категории потребителей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Предельный уровень тарифа, рублей Приднестровской Молдавской Республики/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 кВт.ч.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sz w:val="16"/>
              </w:rPr>
              <w:t>Население</w:t>
            </w:r>
            <w:r>
              <w:rPr>
                <w:position w:val="5"/>
                <w:sz w:val="13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sz w:val="16"/>
              </w:rPr>
              <w:t>Организации, осуществляющие управление многоквартирным жилым домом (общежитием), товарищества собственников жилья, жилищные и жилищно-строительные кооперативы на общедомовые нужды в жилищном фонде</w:t>
            </w:r>
            <w:r>
              <w:rPr>
                <w:position w:val="5"/>
                <w:sz w:val="13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Организации, финансируемые из бюджетов всех уровней: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присоединенным к передающим сетям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присоединенным к распределительным сетям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Промышленные и прочие потребители: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присоединенным к передающим сетям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присоединенным к распределительным сетям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1,88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Электросетевые организации на цели уличного освещения автомобильных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3,07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Субъектам ценообразования (электроснабжающим организациям) при начислении платы за потребленную электрическую энергию, категории потребителей «население», применять отпускные тарифы с учетом государственной поддержки по оплате электрической энергии, установленной законом Приднестровской Молдавской Республики о республиканском бюджете на соответствующий год, и дополнительного снижения предельного уровня тарифа до следующих размеров: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0,54 рубля Приднестровской Молдавской Республики за 1 киловатт/час в пределах лимита потребления: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для потребителей (абонентов), проживающих в домах, не оборудованных в установленном порядке электрическими плитами: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150 киловатт/час в месяц включительно, за исключением потребителей (абонентов), пользующихся при оплате услуг в сфере электроэнергетики льготами, предоставляемыми многодетным семьям в соответствии 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225 киловатт/час в месяц включительно для потребителей (абонентов), пользующихся при оплате услуг в сфере электроэнергетики льготами, предоставляемыми многодетным семьям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для потребителей (абонентов), проживающих в домах, оборудованных в установленном порядке электрическими плитами: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250 киловатт/час в месяц включительно, за исключением потребителей (абонентов), пользующихся при оплате услуг в сфере электроэнергетики льготами, предоставляемыми многодетным семьям в соответствии 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325 киловатт/час в месяц включительно для потребителей (абонентов), пользующихся при оплате услуг в сфере электроэнергетики льготами, предоставляемыми многодетным семьям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0,72 рубля Приднестровской Молдавской Республики за 1 киловатт/час сверх лимита потребления в пределах: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300 киловатт/час в месяц включительно для потребителей (абонентов), за исключением проживающих в домах, оборудованных в установленном порядке электрическими плитами;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350 киловатт/час в месяц включительно для потребителей (абонентов), проживающих в домах, оборудованных в установленном порядке электрическими плитами;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0,87 рубля Приднестровской Молдавской Республики за 1 киловатт/час сверх пределов, определенных подпунктом б)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Месячный лимит потребления электрической энергии, установленный частью первой настоящего пункта, не переносится на следующие месяцы потребления.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Субъектам ценообразования при начислении платы за потребленную электрическую энергию, категории потребителей «организации, осуществляющие управление многоквартирным жилым домом (общежитием), товарищества собственников жилья, жилищные и жилищно-строительные кооперативы на общедомовые нужды в жилищном фонде», применять отпускной тариф с учетом снижения предельного уровня тарифа до уровня 0,85 рубля Приднестровской Молдавской Республики за 1 киловатт/час.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9%20%D0%B4%D0%B5%D0%BA%D0%B0%D0%B1%D1%80%D1%8F%202024%20%D0%B3%D0%BE%D0%B4%D0%B0%20%E2%84%96%20542%C2%A0%C2%AB%D0%9E%20%D0%B2%D0%B2%D0%B5%D0%B4%D0%B5%D0%BD%D0%B8%D0%B8%20%D1%87%D1%80%D0%B5%D0%B7%D0%B2%D1%8B%D1%87%D0%B0%D0%B9%D0%BD%D0%BE%D0%B3%D0%BE%20%D1%8D%D0%BA%D0%BE%D0%BD%D0%BE%D0%BC%D0%B8%D1%87%D0%B5%D1%81%D0%BA%D0%BE%D0%B3%D0%BE%20%D0%BF%D0%BE%D0%BB%D0%BE%D0%B6%D0%B5%D0%BD%D0%B8%D1%8F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50%29" TargetMode="External"/><Relationship Id="rId8" Type="http://schemas.openxmlformats.org/officeDocument/2006/relationships/hyperlink" Target="documents/search/doc-link/?q=%D0%BE%D1%82%2010%20%D0%B4%D0%B5%D0%BA%D0%B0%D0%B1%D1%80%D1%8F%202024%20%D0%B3%D0%BE%D0%B4%D0%B0%20%E2%84%96%20549%20%28%D0%A1%D0%90%D0%97%2024-50%29" TargetMode="External"/><Relationship Id="rId9" Type="http://schemas.openxmlformats.org/officeDocument/2006/relationships/hyperlink" Target="documents/search/doc-link/?q=%D0%BE%D1%82%2020%20%D0%BE%D0%BA%D1%82%D1%8F%D0%B1%D1%80%D1%8F%202017%20%D0%B3%D0%BE%D0%B4%D0%B0%20%E2%84%96%20279%C2%A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10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11" Type="http://schemas.openxmlformats.org/officeDocument/2006/relationships/hyperlink" Target="documents/search/doc-link/?q=%D0%BE%D1%82%2025%20%D1%8F%D0%BD%D0%B2%D0%B0%D1%80%D1%8F%202019%20%D0%B3%D0%BE%D0%B4%D0%B0%20%E2%84%96%2021%C2%A0%28%D0%A1%D0%90%D0%97%2019-3%29" TargetMode="External"/><Relationship Id="rId12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3" Type="http://schemas.openxmlformats.org/officeDocument/2006/relationships/hyperlink" Target="documents/search/doc-link/?q=%D0%BE%D1%82%2019%20%D0%B0%D0%BF%D1%80%D0%B5%D0%BB%D1%8F%202019%20%D0%B3%D0%BE%D0%B4%D0%B0%C2%A0%E2%84%96%20128%20%28%D0%A1%D0%90%D0%97%2019-15%29" TargetMode="External"/><Relationship Id="rId14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5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6" Type="http://schemas.openxmlformats.org/officeDocument/2006/relationships/hyperlink" Target="documents/search/doc-link/?q=%D0%BE%D1%82%209%20%D0%B0%D0%BF%D1%80%D0%B5%D0%BB%D1%8F%202020%20%D0%B3%D0%BE%D0%B4%D0%B0%20%E2%84%96%C2%A0107%20%28%D0%A1%D0%90%D0%97%2020-15%29" TargetMode="External"/><Relationship Id="rId17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8" Type="http://schemas.openxmlformats.org/officeDocument/2006/relationships/hyperlink" Target="documents/search/doc-link/?q=%D0%BE%D1%82%201%20%D0%BE%D0%BA%D1%82%D1%8F%D0%B1%D1%80%D1%8F%202020%20%D0%B3%D0%BE%D0%B4%D0%B0%20%E2%84%96%20339%C2%A0%28%D0%A1%D0%90%D0%97%2020-40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15%20%D0%BE%D0%BA%D1%82%D1%8F%D0%B1%D1%80%D1%8F%202021%20%D0%B3%D0%BE%D0%B4%D0%B0%20%E2%84%96%C2%A0334%20%28%D0%A1%D0%90%D0%97%2021-41%29" TargetMode="External"/><Relationship Id="rId21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2" Type="http://schemas.openxmlformats.org/officeDocument/2006/relationships/hyperlink" Target="documents/search/doc-link/?q=%D0%BE%D1%82%204%20%D0%B0%D0%BF%D1%80%D0%B5%D0%BB%D1%8F%C2%A02022%20%D0%B3%D0%BE%D0%B4%D0%B0%20%E2%84%96%C2%A0109%20%28%D0%A1%D0%90%D0%97%2022-13%29" TargetMode="External"/><Relationship Id="rId23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4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5" Type="http://schemas.openxmlformats.org/officeDocument/2006/relationships/hyperlink" Target="documents/search/doc-link/?q=%D0%BE%D1%82%202%20%D0%BC%D0%B0%D1%80%D1%82%D0%B0%202023%20%D0%B3%D0%BE%D0%B4%D0%B0%20%E2%84%96%2072%C2%A0%28%D0%A1%D0%90%D0%97%2023-10%29" TargetMode="External"/><Relationship Id="rId26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8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9" Type="http://schemas.openxmlformats.org/officeDocument/2006/relationships/hyperlink" Target="documents/search/doc-link/?q=%D0%BE%D1%82%2014%20%D0%BC%D0%B0%D1%8F%C2%A02024%20%D0%B3%D0%BE%D0%B4%D0%B0%20%E2%84%96%20218%20%28%D0%A1%D0%90%D0%97%2024-21%29" TargetMode="External"/><Relationship Id="rId30" Type="http://schemas.openxmlformats.org/officeDocument/2006/relationships/hyperlink" Target="documents/search/doc-link/?q=%D0%BE%D1%82%2028%20%D0%B4%D0%B5%D0%BA%D0%B0%D0%B1%D1%80%D1%8F%202024%20%D0%B3%D0%BE%D0%B4%D0%B0%20%E2%84%96%205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862</Words>
  <Characters>5841</Characters>
  <CharactersWithSpaces>6675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