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О Генеральных условиях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государственной долгосрочной дисконтной облигации,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пунктом 3 статьи 4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
№ 436-З-VII «О республиканском бюджете на 2024 год» (САЗ 24-1)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1999 года № 224-З «О государственном долге и государственных гарантиях»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августа 2002 года № 183-З-III «О рынке ценных бумаг» (САЗ 02-32)</w:t>
        </w:r>
      </w:hyperlink>
      <w:r>
        <w:rPr>
          <w:rFonts w:ascii="times new roman;times" w:hAnsi="times new roman;times"/>
          <w:sz w:val="24"/>
        </w:rPr>
        <w:t xml:space="preserve">, Указом Президента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апреля 2002 года № 280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 «Об особенностях эмиссии и обращения государственных </w:t>
      </w:r>
      <w:r>
        <w:rPr/>
        <w:t xml:space="preserve">
</w:t>
      </w:r>
      <w:r>
        <w:rPr>
          <w:rFonts w:ascii="times new roman;times" w:hAnsi="times new roman;times"/>
          <w:sz w:val="24"/>
        </w:rPr>
        <w:t xml:space="preserve">и муниципальных ценных бумаг» (САЗ 02-16) с изменениями, внесенными Указом Президента Приднестровской Молдавской Республики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марта 
2012 года № 215 (САЗ 12-14)</w:t>
        </w:r>
      </w:hyperlink>
      <w:r>
        <w:rPr>
          <w:rFonts w:ascii="times new roman;times" w:hAnsi="times new roman;times"/>
          <w:sz w:val="24"/>
        </w:rPr>
        <w:t xml:space="preserve">, в целях утверждения Генеральных условий эмиссии и обращения государственной долгосрочной дисконтной облигации, выпускаемой в 2024 году, Правительство 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 Министерству финансов Приднестровской Молдавской Республики осуществить выпуск в 2024 году государственной долгосрочной дисконтной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 Утвердить Генеральные условия эмиссии и обращения государственной долгосрочной дисконтной облигации, выпускаемой в 2024 году, согласно Приложению к настоящему Постановлению.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 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А.РОЗЕНБЕРГ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к Постановлению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11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16 декабря 2024 года № 484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  <w:r>
        <w:rPr>
          <w:rFonts w:ascii="times new roman;times" w:hAnsi="times new roman;times"/>
          <w:sz w:val="24"/>
        </w:rPr>
        <w:t>Генеральные условия эмиссии и обращения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государственной долгосрочной дисконтной облигации,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выпускаемой в 2024 году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Настоящие Генеральные условия разработаны в соответствии с пунктом 3 статьи 4 Закона Приднестровской Молдавской Республики 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2023 года № 436-З-VII «О республиканском бюджете на 2024 год» (САЗ 24-1)</w:t>
        </w:r>
      </w:hyperlink>
      <w:r>
        <w:rPr>
          <w:rFonts w:ascii="times new roman;times" w:hAnsi="times new roman;times"/>
          <w:sz w:val="24"/>
        </w:rPr>
        <w:t xml:space="preserve"> (далее – Закон о республиканском бюджете на 2024 год) и определяют порядок эмиссии, обращения и погашения выпускаемой в 2024 году государственной ценной бумаги, номинальная стоимость которой выражена в национальной валюте Приднестровской Молдавской Республики, в виде государственной долгосрочной дисконтной облигации (далее – облигация).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Эмитентом облигации от имени Приднестровской Молдавской Республики выступает Министерство финансов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Облигация является именной бескупонной государственной ценной бумагой, выпускаемой в документарной форме без обязательного централизованного хранения.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По срокам обращения облигация является долгосрочным долговым обязательством Приднестровской Молдавской Республики со сроком обращения 25 (двадцать пять) лет.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5. Стоимость облигации выражается в национальной валюте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6. Размещение облигации осуществляется по закрытой подписке в соответствии с законодательством Приднестровской Молдавской Республики путем заключения договора купли-продажи между эмитентом и Приднестровским республиканским банком.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7. Объем выпуска определяется эмитентом исходя из неиспользованного остатка на момент выпуска облигации предельного объема эмиссии облигаций, указанного в пункте 3 статьи 4 Закона о республиканском бюджете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8. На основании настоящих Генеральных условий эмитентом утверждаются условия эмиссии и обращения облигации (далее – условия эмиссии) 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В соответствии с настоящими Генеральными условиями и условиями эмиссии эмитентом принимается решение об эмиссии выпуска облигации </w:t>
      </w:r>
      <w:r>
        <w:rPr/>
        <w:br/>
      </w:r>
      <w:r>
        <w:rPr>
          <w:rFonts w:ascii="times new roman;times" w:hAnsi="times new roman;times"/>
          <w:sz w:val="24"/>
        </w:rPr>
        <w:t>в соответствии с законодательством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9. Денежные средства, полученные эмитентом от размещения облигации, расходуются в порядке, установленном пунктом 3 статьи 4 Закона о республиканском бюджете на 2024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10. Доходом по облигации является дисконт, размер которого установлен пунктом 3 статьи 4 Закона о республиканском бюджете на 2024 год за вычетом суммы дисконта, предоставленного по уже выпущенной в 2024 году облигации. Доход по облигации не может быть изменен в течение всего срока обращения облигации.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11. Владелец облигации приобретает облигацию с дисконтом и при погашении облигации по окончании срока обращения имеет право </w:t>
      </w:r>
      <w:r>
        <w:rPr/>
        <w:br/>
      </w:r>
      <w:r>
        <w:rPr>
          <w:rFonts w:ascii="times new roman;times" w:hAnsi="times new roman;times"/>
          <w:sz w:val="24"/>
        </w:rPr>
        <w:t>на получение суммы основного долга (номинальной стоимости).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12. Облигация не может предъявляться к досрочному погашению, если иное не предусмотрено законом Приднестровской Молдавской Республики 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13. Облигация может быть выкуплена эмитентом до срока ее погашения, если указанный выкуп предусмотрен решением о выпуске и законом Приднестровской Молдавской Республики о республиканском бюджете 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14. Министерство финансов Приднестровской Молдавской Республики является агентом по обслуживанию облигации и производит погашение номинальной стоимости облигации в соответствии с законом Приднестровской Молдавской Республики о республиканском бюджете на соответствующий финансовый год.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15. Эмиссия облигации, выпуск которой осуществляется в порядке, установленном настоящими Генеральными условиями, подлежит государственной регистрации в Министерстве экономического развития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6" Type="http://schemas.openxmlformats.org/officeDocument/2006/relationships/hyperlink" Target="documents/search/doc-link/?q=%D0%BE%D1%82%2028%20%D0%B4%D0%B5%D0%BA%D0%B0%D0%B1%D1%80%D1%8F%202023%20%D0%B3%D0%BE%D0%B4%D0%B0%20%0A%E2%84%96%20436-%D0%97-VII%20%C2%AB%D0%9E%20%D1%80%D0%B5%D1%81%D0%BF%D1%83%D0%B1%D0%BB%D0%B8%D0%BA%D0%B0%D0%BD%D1%81%D0%BA%D0%BE%D0%BC%20%D0%B1%D1%8E%D0%B4%D0%B6%D0%B5%D1%82%D0%B5%20%D0%BD%D0%B0%202024%20%D0%B3%D0%BE%D0%B4%C2%BB%20%28%D0%A1%D0%90%D0%97%2024-1%29" TargetMode="External"/><Relationship Id="rId7" Type="http://schemas.openxmlformats.org/officeDocument/2006/relationships/hyperlink" Target="documents/search/doc-link/?q=%D0%BE%D1%82%2029%20%D0%B4%D0%B5%D0%BA%D0%B0%D0%B1%D1%80%D1%8F%201999%20%D0%B3%D0%BE%D0%B4%D0%B0%20%E2%84%96%20224-%D0%97%C2%A0%C2%AB%D0%9E%20%D0%B3%D0%BE%D1%81%D1%83%D0%B4%D0%B0%D1%80%D1%81%D1%82%D0%B2%D0%B5%D0%BD%D0%BD%D0%BE%D0%BC%20%D0%B4%D0%BE%D0%BB%D0%B3%D0%B5%20%D0%B8%20%D0%B3%D0%BE%D1%81%D1%83%D0%B4%D0%B0%D1%80%D1%81%D1%82%D0%B2%D0%B5%D0%BD%D0%BD%D1%8B%D1%85%20%D0%B3%D0%B0%D1%80%D0%B0%D0%BD%D1%82%D0%B8%D1%8F%D1%85%C2%BB" TargetMode="External"/><Relationship Id="rId8" Type="http://schemas.openxmlformats.org/officeDocument/2006/relationships/hyperlink" Target="documents/search/doc-link/?q=%D0%BE%D1%82%207%20%D0%B0%D0%B2%D0%B3%D1%83%D1%81%D1%82%D0%B0%202002%20%D0%B3%D0%BE%D0%B4%D0%B0%20%E2%84%96%20183-%D0%97-III%20%C2%AB%D0%9E%20%D1%80%D1%8B%D0%BD%D0%BA%D0%B5%20%D1%86%D0%B5%D0%BD%D0%BD%D1%8B%D1%85%20%D0%B1%D1%83%D0%BC%D0%B0%D0%B3%C2%BB%20%28%D0%A1%D0%90%D0%97%2002-32%29" TargetMode="External"/><Relationship Id="rId9" Type="http://schemas.openxmlformats.org/officeDocument/2006/relationships/hyperlink" Target="documents/search/doc-link/?q=%D0%BE%D1%82%2017%20%D0%B0%D0%BF%D1%80%D0%B5%D0%BB%D1%8F%202002%20%D0%B3%D0%BE%D0%B4%D0%B0%20%E2%84%96%20280" TargetMode="External"/><Relationship Id="rId10" Type="http://schemas.openxmlformats.org/officeDocument/2006/relationships/hyperlink" Target="documents/search/doc-link/?q=%D0%BE%D1%82%2027%20%D0%BC%D0%B0%D1%80%D1%82%D0%B0%20%0A2012%20%D0%B3%D0%BE%D0%B4%D0%B0%20%E2%84%96%20215%20%28%D0%A1%D0%90%D0%97%2012-14%29" TargetMode="External"/><Relationship Id="rId11" Type="http://schemas.openxmlformats.org/officeDocument/2006/relationships/hyperlink" Target="documents/search/doc-link/?q=%D0%BE%D1%82%2016%20%D0%B4%D0%B5%D0%BA%D0%B0%D0%B1%D1%80%D1%8F%202024%20%D0%B3%D0%BE%D0%B4%D0%B0%20%E2%84%96%20484" TargetMode="External"/><Relationship Id="rId12" Type="http://schemas.openxmlformats.org/officeDocument/2006/relationships/hyperlink" Target="documents/search/doc-link/?q=%D0%BE%D1%82%2028%20%D0%B4%D0%B5%D0%BA%D0%B0%D0%B1%D1%80%D1%8F%202023%20%D0%B3%D0%BE%D0%B4%D0%B0%20%E2%84%96%20436-%D0%97-VII%20%C2%AB%D0%9E%20%D1%80%D0%B5%D1%81%D0%BF%D1%83%D0%B1%D0%BB%D0%B8%D0%BA%D0%B0%D0%BD%D1%81%D0%BA%D0%BE%D0%BC%20%D0%B1%D1%8E%D0%B4%D0%B6%D0%B5%D1%82%D0%B5%C2%A0%D0%BD%D0%B0%202024%20%D0%B3%D0%BE%D0%B4%C2%BB%20%28%D0%A1%D0%90%D0%97%2024-1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680</Words>
  <Characters>4869</Characters>
  <CharactersWithSpaces>5575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