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ПРИКАЗ</w:t>
      </w:r>
    </w:p>
    <w:p>
      <w:pPr>
        <w:pStyle w:val="BodyTextoutside-table"/>
        <w:bidi w:val="0"/>
        <w:spacing w:before="0" w:after="283"/>
        <w:ind w:firstLine="709" w:left="0" w:right="0"/>
        <w:jc w:val="center"/>
        <w:rPr/>
      </w:pPr>
      <w:r>
        <w:rPr>
          <w:rStyle w:val="Strong"/>
          <w:rFonts w:ascii="times new roman;times" w:hAnsi="times new roman;times"/>
          <w:sz w:val="24"/>
        </w:rPr>
        <w:t>МИНИСТЕРСТВА ЗДРАВООХРАНЕНИЯ</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О внесении изменения и дополнения в Приказ Министерства здравоохранения</w:t>
      </w:r>
    </w:p>
    <w:p>
      <w:pPr>
        <w:pStyle w:val="BodyTextoutside-table"/>
        <w:bidi w:val="0"/>
        <w:spacing w:before="0" w:after="283"/>
        <w:ind w:firstLine="709" w:left="0" w:right="0"/>
        <w:jc w:val="center"/>
        <w:rPr/>
      </w:pPr>
      <w:r>
        <w:rPr>
          <w:rStyle w:val="Strong"/>
          <w:rFonts w:ascii="times new roman;times" w:hAnsi="times new roman;times"/>
          <w:sz w:val="24"/>
        </w:rPr>
        <w:t xml:space="preserve">Приднестровской Молдавской Республики </w:t>
      </w:r>
      <w:hyperlink r:id="rId5">
        <w:r>
          <w:rPr>
            <w:rStyle w:val="Strong"/>
            <w:rFonts w:ascii="times new roman;times" w:hAnsi="times new roman;times"/>
            <w:sz w:val="24"/>
            <w:color w:val="0563C1"/>
            <w:u w:val="single"/>
          </w:rPr>
          <w:t xml:space="preserve">от 25 апреля 2016 года № 201 «Об организации обязательных предварительных и периодических медицинских осмотров (обследований)»</w:t>
        </w:r>
      </w:hyperlink>
      <w:r>
        <w:rPr>
          <w:rStyle w:val="Strong"/>
          <w:rFonts w:ascii="times new roman;times" w:hAnsi="times new roman;times"/>
          <w:sz w:val="24"/>
        </w:rPr>
        <w:t xml:space="preserve"> (регистрационный № 7440 от 23 мая 2016 года) (САЗ 16-21)</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Согласован:</w:t>
      </w:r>
    </w:p>
    <w:p>
      <w:pPr>
        <w:pStyle w:val="BodyTextoutside-table"/>
        <w:bidi w:val="0"/>
        <w:spacing w:before="0" w:after="283"/>
        <w:ind w:firstLine="709" w:left="0" w:right="0"/>
        <w:jc w:val="center"/>
        <w:rPr/>
      </w:pPr>
      <w:r>
        <w:rPr>
          <w:rStyle w:val="Strong"/>
          <w:rFonts w:ascii="times new roman;times" w:hAnsi="times new roman;times"/>
          <w:sz w:val="24"/>
        </w:rPr>
        <w:t>Министерство по социальной защите и труду,</w:t>
      </w:r>
    </w:p>
    <w:p>
      <w:pPr>
        <w:pStyle w:val="BodyTextoutside-table"/>
        <w:bidi w:val="0"/>
        <w:spacing w:before="0" w:after="283"/>
        <w:ind w:firstLine="709" w:left="0" w:right="0"/>
        <w:jc w:val="center"/>
        <w:rPr/>
      </w:pPr>
      <w:r>
        <w:rPr>
          <w:rStyle w:val="Strong"/>
          <w:rFonts w:ascii="times new roman;times" w:hAnsi="times new roman;times"/>
          <w:sz w:val="24"/>
        </w:rPr>
        <w:t>Федерация профсоюзов Приднестровья</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Зарегистрирован Министерством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 9 сентября 2024 г.</w:t>
      </w:r>
      <w:r>
        <w:rPr/>
        <w:br/>
      </w:r>
      <w:r>
        <w:rPr>
          <w:rStyle w:val="Strong"/>
          <w:rFonts w:ascii="times new roman;times" w:hAnsi="times new roman;times"/>
          <w:sz w:val="24"/>
        </w:rPr>
        <w:t>Регистрационный № 12697</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соответствии с Законом Приднестровской Молдавской Республики </w:t>
      </w:r>
      <w:hyperlink r:id="rId6">
        <w:r>
          <w:rPr>
            <w:rFonts w:ascii="times new roman;times" w:hAnsi="times new roman;times"/>
            <w:sz w:val="24"/>
            <w:color w:val="0563C1"/>
            <w:u w:val="single"/>
          </w:rPr>
          <w:t xml:space="preserve">от 16 января 1997 года № 29-З «Об основах охраны здоровья граждан» (СЗМР 97-1)</w:t>
        </w:r>
      </w:hyperlink>
      <w:r>
        <w:rPr>
          <w:rFonts w:ascii="times new roman;times" w:hAnsi="times new roman;times"/>
          <w:sz w:val="24"/>
        </w:rPr>
        <w:t xml:space="preserve">, Трудовым кодексом Приднестровской Молдавской Республики, Постановлением Правительства Приднестровской Молдавской Республики </w:t>
      </w:r>
      <w:hyperlink r:id="rId7">
        <w:r>
          <w:rPr>
            <w:rFonts w:ascii="times new roman;times" w:hAnsi="times new roman;times"/>
            <w:sz w:val="24"/>
            <w:color w:val="0563C1"/>
            <w:u w:val="single"/>
          </w:rPr>
          <w:t xml:space="preserve">от 19 августа 2024 года № 378 «Об утверждении Положения, структуры и предельной штатной численности Министерства здравоохранения Приднестровской Молдавской Республики» (САЗ 24-35)</w:t>
        </w:r>
      </w:hyperlink>
      <w:r>
        <w:rPr>
          <w:rFonts w:ascii="times new roman;times" w:hAnsi="times new roman;times"/>
          <w:sz w:val="24"/>
        </w:rPr>
        <w:t xml:space="preserve">, в целях совершенствования порядка проведения предварительных и периодических медицинских обследований (осмотров) для отдельных профессий в Приднестровской Молдавской Республике, приказываю: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1. Внести в Приказ Министерства здравоохранения Приднестровской Молдавской Республики </w:t>
      </w:r>
      <w:hyperlink r:id="rId5">
        <w:r>
          <w:rPr>
            <w:rFonts w:ascii="times new roman;times" w:hAnsi="times new roman;times"/>
            <w:sz w:val="24"/>
            <w:color w:val="0563C1"/>
            <w:u w:val="single"/>
          </w:rPr>
          <w:t xml:space="preserve">от 25 апреля 2016 года № 201 «Об организации обязательных предварительных и периодических медицинских осмотров (обследований)»</w:t>
        </w:r>
      </w:hyperlink>
      <w:r>
        <w:rPr>
          <w:rFonts w:ascii="times new roman;times" w:hAnsi="times new roman;times"/>
          <w:sz w:val="24"/>
        </w:rPr>
        <w:t xml:space="preserve"> (регистрационный № 7440 от 23 мая 2016 года) (САЗ 16-21) с изменениями и дополнениями, внесенными приказами Министерства здравоохранения Приднестровской Молдавской Республики </w:t>
      </w:r>
      <w:hyperlink r:id="rId8">
        <w:r>
          <w:rPr>
            <w:rFonts w:ascii="times new roman;times" w:hAnsi="times new roman;times"/>
            <w:sz w:val="24"/>
            <w:color w:val="0563C1"/>
            <w:u w:val="single"/>
          </w:rPr>
          <w:t xml:space="preserve">от 27 сентября 2017 года № 510</w:t>
        </w:r>
      </w:hyperlink>
      <w:r>
        <w:rPr>
          <w:rFonts w:ascii="times new roman;times" w:hAnsi="times new roman;times"/>
          <w:sz w:val="24"/>
        </w:rPr>
        <w:t xml:space="preserve"> (регистрационный № 8010 от 24 октября 2017 года) (САЗ 17-44), </w:t>
      </w:r>
      <w:hyperlink r:id="rId9">
        <w:r>
          <w:rPr>
            <w:rFonts w:ascii="times new roman;times" w:hAnsi="times new roman;times"/>
            <w:sz w:val="24"/>
            <w:color w:val="0563C1"/>
            <w:u w:val="single"/>
          </w:rPr>
          <w:t xml:space="preserve">от 13 апреля 2018 года № 184</w:t>
        </w:r>
      </w:hyperlink>
      <w:r>
        <w:rPr>
          <w:rFonts w:ascii="times new roman;times" w:hAnsi="times new roman;times"/>
          <w:sz w:val="24"/>
        </w:rPr>
        <w:t xml:space="preserve"> (регистрационный № 8230 от 3 мая 2018 года) (САЗ 18-18), </w:t>
      </w:r>
      <w:hyperlink r:id="rId10">
        <w:r>
          <w:rPr>
            <w:rFonts w:ascii="times new roman;times" w:hAnsi="times new roman;times"/>
            <w:sz w:val="24"/>
            <w:color w:val="0563C1"/>
            <w:u w:val="single"/>
          </w:rPr>
          <w:t xml:space="preserve">от 20 августа 2018 года № 453</w:t>
        </w:r>
      </w:hyperlink>
      <w:r>
        <w:rPr>
          <w:rFonts w:ascii="times new roman;times" w:hAnsi="times new roman;times"/>
          <w:sz w:val="24"/>
        </w:rPr>
        <w:t xml:space="preserve"> (регистрационный № 8422 от 6 сентября 2018 года) (САЗ 18-36), </w:t>
      </w:r>
      <w:hyperlink r:id="rId11">
        <w:r>
          <w:rPr>
            <w:rFonts w:ascii="times new roman;times" w:hAnsi="times new roman;times"/>
            <w:sz w:val="24"/>
            <w:color w:val="0563C1"/>
            <w:u w:val="single"/>
          </w:rPr>
          <w:t xml:space="preserve">от 20 августа 2020 года № 720</w:t>
        </w:r>
      </w:hyperlink>
      <w:r>
        <w:rPr>
          <w:rFonts w:ascii="times new roman;times" w:hAnsi="times new roman;times"/>
          <w:sz w:val="24"/>
        </w:rPr>
        <w:t xml:space="preserve"> (регистрационный № 9693 от 22 сентября 2020 года) (САЗ 20-39), </w:t>
      </w:r>
      <w:hyperlink r:id="rId12">
        <w:r>
          <w:rPr>
            <w:rFonts w:ascii="times new roman;times" w:hAnsi="times new roman;times"/>
            <w:sz w:val="24"/>
            <w:color w:val="0563C1"/>
            <w:u w:val="single"/>
          </w:rPr>
          <w:t xml:space="preserve">от 30 ноября 2020 года № 1025</w:t>
        </w:r>
      </w:hyperlink>
      <w:r>
        <w:rPr>
          <w:rFonts w:ascii="times new roman;times" w:hAnsi="times new roman;times"/>
          <w:sz w:val="24"/>
        </w:rPr>
        <w:t xml:space="preserve"> (регистрационный № 9934 от 28 декабря 2020 года) (САЗ 21-1), </w:t>
      </w:r>
      <w:hyperlink r:id="rId13">
        <w:r>
          <w:rPr>
            <w:rFonts w:ascii="times new roman;times" w:hAnsi="times new roman;times"/>
            <w:sz w:val="24"/>
            <w:color w:val="0563C1"/>
            <w:u w:val="single"/>
          </w:rPr>
          <w:t xml:space="preserve">от 21 декабря 2020 года № 1091</w:t>
        </w:r>
      </w:hyperlink>
      <w:r>
        <w:rPr>
          <w:rFonts w:ascii="times new roman;times" w:hAnsi="times new roman;times"/>
          <w:sz w:val="24"/>
        </w:rPr>
        <w:t xml:space="preserve"> (регистрационный № 10232 от 18 мая 2021 года) (САЗ 21-20), </w:t>
      </w:r>
      <w:hyperlink r:id="rId14">
        <w:r>
          <w:rPr>
            <w:rFonts w:ascii="times new roman;times" w:hAnsi="times new roman;times"/>
            <w:sz w:val="24"/>
            <w:color w:val="0563C1"/>
            <w:u w:val="single"/>
          </w:rPr>
          <w:t xml:space="preserve">от 7 июня 2021 года № 459</w:t>
        </w:r>
      </w:hyperlink>
      <w:r>
        <w:rPr>
          <w:rFonts w:ascii="times new roman;times" w:hAnsi="times new roman;times"/>
          <w:sz w:val="24"/>
        </w:rPr>
        <w:t xml:space="preserve"> (регистрационный № 10371 от 5 июля 2021 года) (САЗ 21-27), </w:t>
      </w:r>
      <w:hyperlink r:id="rId15">
        <w:r>
          <w:rPr>
            <w:rFonts w:ascii="times new roman;times" w:hAnsi="times new roman;times"/>
            <w:sz w:val="24"/>
            <w:color w:val="0563C1"/>
            <w:u w:val="single"/>
          </w:rPr>
          <w:t xml:space="preserve">от 11 июня 2021 года № 472</w:t>
        </w:r>
      </w:hyperlink>
      <w:r>
        <w:rPr>
          <w:rFonts w:ascii="times new roman;times" w:hAnsi="times new roman;times"/>
          <w:sz w:val="24"/>
        </w:rPr>
        <w:t xml:space="preserve"> (регистрационный № 10348 от 23 июня 2021 года) (САЗ 21-25), </w:t>
      </w:r>
      <w:hyperlink r:id="rId16">
        <w:r>
          <w:rPr>
            <w:rFonts w:ascii="times new roman;times" w:hAnsi="times new roman;times"/>
            <w:sz w:val="24"/>
            <w:color w:val="0563C1"/>
            <w:u w:val="single"/>
          </w:rPr>
          <w:t xml:space="preserve">от 4 июля 2022 года № 573</w:t>
        </w:r>
      </w:hyperlink>
      <w:r>
        <w:rPr>
          <w:rFonts w:ascii="times new roman;times" w:hAnsi="times new roman;times"/>
          <w:sz w:val="24"/>
        </w:rPr>
        <w:t xml:space="preserve"> (регистрационный № 11188 от 9 августа 2022 года) (САЗ 22-31), </w:t>
      </w:r>
      <w:hyperlink r:id="rId17">
        <w:r>
          <w:rPr>
            <w:rFonts w:ascii="times new roman;times" w:hAnsi="times new roman;times"/>
            <w:sz w:val="24"/>
            <w:color w:val="0563C1"/>
            <w:u w:val="single"/>
          </w:rPr>
          <w:t xml:space="preserve">от 1 августа 2022 года № 667</w:t>
        </w:r>
      </w:hyperlink>
      <w:r>
        <w:rPr>
          <w:rFonts w:ascii="times new roman;times" w:hAnsi="times new roman;times"/>
          <w:sz w:val="24"/>
        </w:rPr>
        <w:t xml:space="preserve"> (регистрационный № 11235 от 26 августа 2022 года) (САЗ 22-33), </w:t>
      </w:r>
      <w:hyperlink r:id="rId18">
        <w:r>
          <w:rPr>
            <w:rFonts w:ascii="times new roman;times" w:hAnsi="times new roman;times"/>
            <w:sz w:val="24"/>
            <w:color w:val="0563C1"/>
            <w:u w:val="single"/>
          </w:rPr>
          <w:t xml:space="preserve">от 24 марта 2023 года № 220</w:t>
        </w:r>
      </w:hyperlink>
      <w:r>
        <w:rPr>
          <w:rFonts w:ascii="times new roman;times" w:hAnsi="times new roman;times"/>
          <w:sz w:val="24"/>
        </w:rPr>
        <w:t xml:space="preserve"> (регистрационный № 11670 от 12 апреля 2023 года) (САЗ 23-15), </w:t>
      </w:r>
      <w:hyperlink r:id="rId19">
        <w:r>
          <w:rPr>
            <w:rFonts w:ascii="times new roman;times" w:hAnsi="times new roman;times"/>
            <w:sz w:val="24"/>
            <w:color w:val="0563C1"/>
            <w:u w:val="single"/>
          </w:rPr>
          <w:t xml:space="preserve">от 6 апреля 2023 года № 262</w:t>
        </w:r>
      </w:hyperlink>
      <w:r>
        <w:rPr>
          <w:rFonts w:ascii="times new roman;times" w:hAnsi="times new roman;times"/>
          <w:sz w:val="24"/>
        </w:rPr>
        <w:t xml:space="preserve"> (регистрационный № 11668 от 12 апреля 2023 года) (САЗ 23-15), </w:t>
      </w:r>
      <w:hyperlink r:id="rId20">
        <w:r>
          <w:rPr>
            <w:rFonts w:ascii="times new roman;times" w:hAnsi="times new roman;times"/>
            <w:sz w:val="24"/>
            <w:color w:val="0563C1"/>
            <w:u w:val="single"/>
          </w:rPr>
          <w:t xml:space="preserve">от 4 августа 2023 года № 620</w:t>
        </w:r>
      </w:hyperlink>
      <w:r>
        <w:rPr>
          <w:rFonts w:ascii="times new roman;times" w:hAnsi="times new roman;times"/>
          <w:sz w:val="24"/>
        </w:rPr>
        <w:t xml:space="preserve"> (регистрационный № 11925 от 11 августа 2023 года) (САЗ 23-32), </w:t>
      </w:r>
      <w:hyperlink r:id="rId21">
        <w:r>
          <w:rPr>
            <w:rFonts w:ascii="times new roman;times" w:hAnsi="times new roman;times"/>
            <w:sz w:val="24"/>
            <w:color w:val="0563C1"/>
            <w:u w:val="single"/>
          </w:rPr>
          <w:t xml:space="preserve">от 21 марта 2024 года № 239-ОД</w:t>
        </w:r>
      </w:hyperlink>
      <w:r>
        <w:rPr>
          <w:rFonts w:ascii="times new roman;times" w:hAnsi="times new roman;times"/>
          <w:sz w:val="24"/>
        </w:rPr>
        <w:t xml:space="preserve"> (регистрационный № 12380 от 5 апреля 2024 года) (САЗ 24-15), следующее изменение и дополнение: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пункт 12 Приложения № 5 к Приказу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«12. При устройстве на работу лицу, претендующему на место работы (должность), работодателем до заключения трудового договора (в случаях установления соответствия лица, поступающего на работу, квалификационным требованиям) выдается направление на прохождение обязательного предварительного медицинского осмотра (обследования) (далее - направление) (Приложение № 4 к настоящему Порядку) в лечебно-профилактическое учреждение, с которым заключен договор на проведение обязательных предварительных и периодических медицинских осмотров (обследований).»;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Приложение № 5 к Приказу дополнить пунктами 14-1, 14-2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«14-1. При проведении обязательного предварительного или периодического медицинского осмотра (обследования) работника (лица, поступающего на работу) учитываются результаты ранее проведенных (не позднее одного года) предварительного или периодического осмотра, диспансеризации, иных медицинских осмотров (обследований), подтвержденных медицинскими документами, в том числе полученных путем электронного обмена между медицинскими организациями, за исключением случаев выявления у работника (лица, поступающего на работу) симптомов и синдромов заболеваний, свидетельствующих о наличии медицинских показаний для повторного проведения исследований либо иных медицинских мероприятий в рамках обязательного предварительного или периодического медицинского осмотра.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Медицинские организации, проводящие обязательные предварительные или периодические медицинские осмотры (обследования), вправе получать необходимую информацию о состоянии здоровья работника или лица, поступающего на работу, из медицинской организации, к которой работник прикреплен для медицинского обслуживания.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14-2. Обязательные предварительные и периодические медицинские осмотры (обследования) являются завершенными в случае наличия заключений врачей-специалистов и результатов лабораторных и функциональных исследований в объеме, установленном приложениями № 2 и № 4 к настоящему Приказу, а также договором между медицинской организацией и работодателем, в соответствии с Приложением № 7 к настоящему Порядку, с учетом результатов ранее проведенных (не позднее одного года) медицинских осмотров, диспансеризации.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случаях затруднения в оценке результатов осмотра освидетельствуемому лицу в связи с имеющимся у него заболеванием выдается справка о необходимости дополнительного медицинского обследования. Работодателю освидетельствуемого лица направляется информация о выдаче такой справки, а освидетельствуемое лицо считается не прошедшим обязательный медицинский осмотр (обследование) с учетом выявленного заболевания (состояния) и медицинских противопоказаний к осуществлению отдельных видов работ. Проведение дополнительного медицинского обследования и экспертизы профессиональной пригодности осуществляется в таких случаях лицом, не прошедшим обязательный медицинский осмотр (обследование), самостоятельно в соответствии с Программой государственной гарантии бесплатного оказания гражданам медицинской помощи.».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Направить настоящий Приказ на государственную регистрацию и официальное опубликование в Министерство юстиции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Настоящий Приказ вступает в силу со дня, следующего за днем его официального опубликования. </w:t>
      </w:r>
    </w:p>
    <w:p>
      <w:pPr>
        <w:pStyle w:val="BodyTextoutside-table"/>
        <w:bidi w:val="0"/>
        <w:spacing w:before="0" w:after="283"/>
        <w:ind w:firstLine="709" w:left="0" w:right="0"/>
        <w:jc w:val="left"/>
        <w:rPr/>
      </w:pPr>
      <w:r>
        <w:rPr>
          <w:rStyle w:val="Strong"/>
          <w:rFonts w:ascii="times new roman;times" w:hAnsi="times new roman;times"/>
          <w:sz w:val="24"/>
        </w:rPr>
        <w:t>Министр                                                                              К. АЛБУЛ</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20 августа 2024 г.</w:t>
      </w:r>
    </w:p>
    <w:p>
      <w:pPr>
        <w:pStyle w:val="BodyTextoutside-table"/>
        <w:bidi w:val="0"/>
        <w:spacing w:before="0" w:after="283"/>
        <w:ind w:firstLine="709" w:left="0" w:right="0"/>
        <w:jc w:val="left"/>
        <w:rPr/>
      </w:pPr>
      <w:r>
        <w:rPr/>
        <w:t xml:space="preserve"> № </w:t>
      </w:r>
      <w:r>
        <w:rPr>
          <w:rFonts w:ascii="times new roman;times" w:hAnsi="times new roman;times"/>
          <w:sz w:val="24"/>
        </w:rPr>
        <w:t>584</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5%20%D0%B0%D0%BF%D1%80%D0%B5%D0%BB%D1%8F%202016%20%D0%B3%D0%BE%D0%B4%D0%B0%20%E2%84%96%20201%20%C2%AB%D0%9E%D0%B1%20%D0%BE%D1%80%D0%B3%D0%B0%D0%BD%D0%B8%D0%B7%D0%B0%D1%86%D0%B8%D0%B8%20%D0%BE%D0%B1%D1%8F%D0%B7%D0%B0%D1%82%D0%B5%D0%BB%D1%8C%D0%BD%D1%8B%D1%85%20%D0%BF%D1%80%D0%B5%D0%B4%D0%B2%D0%B0%D1%80%D0%B8%D1%82%D0%B5%D0%BB%D1%8C%D0%BD%D1%8B%D1%85%20%D0%B8%20%D0%BF%D0%B5%D1%80%D0%B8%D0%BE%D0%B4%D0%B8%D1%87%D0%B5%D1%81%D0%BA%D0%B8%D1%85%20%D0%BC%D0%B5%D0%B4%D0%B8%D1%86%D0%B8%D0%BD%D1%81%D0%BA%D0%B8%D1%85%20%D0%BE%D1%81%D0%BC%D0%BE%D1%82%D1%80%D0%BE%D0%B2%20%28%D0%BE%D0%B1%D1%81%D0%BB%D0%B5%D0%B4%D0%BE%D0%B2%D0%B0%D0%BD%D0%B8%D0%B9%29%C2%BB" TargetMode="External"/><Relationship Id="rId6" Type="http://schemas.openxmlformats.org/officeDocument/2006/relationships/hyperlink" Target="documents/search/doc-link/?q=%D0%BE%D1%82%2016%20%D1%8F%D0%BD%D0%B2%D0%B0%D1%80%D1%8F%201997%20%D0%B3%D0%BE%D0%B4%D0%B0%20%E2%84%96%2029-%D0%97%20%C2%AB%D0%9E%D0%B1%20%D0%BE%D1%81%D0%BD%D0%BE%D0%B2%D0%B0%D1%85%20%D0%BE%D1%85%D1%80%D0%B0%D0%BD%D1%8B%20%D0%B7%D0%B4%D0%BE%D1%80%D0%BE%D0%B2%D1%8C%D1%8F%20%D0%B3%D1%80%D0%B0%D0%B6%D0%B4%D0%B0%D0%BD%C2%BB%20%28%D0%A1%D0%97%D0%9C%D0%A0%2097-1%29" TargetMode="External"/><Relationship Id="rId7" Type="http://schemas.openxmlformats.org/officeDocument/2006/relationships/hyperlink" Target="documents/search/doc-link/?q=%D0%BE%D1%82%2019%20%D0%B0%D0%B2%D0%B3%D1%83%D1%81%D1%82%D0%B0%202024%20%D0%B3%D0%BE%D0%B4%D0%B0%20%E2%84%96%20378%20%C2%AB%D0%9E%D0%B1%20%D1%83%D1%82%D0%B2%D0%B5%D1%80%D0%B6%D0%B4%D0%B5%D0%BD%D0%B8%D0%B8%20%D0%9F%D0%BE%D0%BB%D0%BE%D0%B6%D0%B5%D0%BD%D0%B8%D1%8F%2C%20%D1%81%D1%82%D1%80%D1%83%D0%BA%D1%82%D1%83%D1%80%D1%8B%20%D0%B8%20%D0%BF%D1%80%D0%B5%D0%B4%D0%B5%D0%BB%D1%8C%D0%BD%D0%BE%D0%B9%20%D1%88%D1%82%D0%B0%D1%82%D0%BD%D0%BE%D0%B9%20%D1%87%D0%B8%D1%81%D0%BB%D0%B5%D0%BD%D0%BD%D0%BE%D1%81%D1%82%D0%B8%20%D0%9C%D0%B8%D0%BD%D0%B8%D1%81%D1%82%D0%B5%D1%80%D1%81%D1%82%D0%B2%D0%B0%20%D0%B7%D0%B4%D1%80%D0%B0%D0%B2%D0%BE%D0%BE%D1%85%D1%80%D0%B0%D0%BD%D0%B5%D0%BD%D0%B8%D1%8F%20%D0%9F%D1%80%D0%B8%D0%B4%D0%BD%D0%B5%D1%81%D1%82%D1%80%D0%BE%D0%B2%D1%81%D0%BA%D0%BE%D0%B9%20%D0%9C%D0%BE%D0%BB%D0%B4%D0%B0%D0%B2%D1%81%D0%BA%D0%BE%D0%B9%20%D0%A0%D0%B5%D1%81%D0%BF%D1%83%D0%B1%D0%BB%D0%B8%D0%BA%D0%B8%C2%BB%20%28%D0%A1%D0%90%D0%97%2024-35%29" TargetMode="External"/><Relationship Id="rId8" Type="http://schemas.openxmlformats.org/officeDocument/2006/relationships/hyperlink" Target="documents/search/doc-link/?q=%D0%BE%D1%82%2027%20%D1%81%D0%B5%D0%BD%D1%82%D1%8F%D0%B1%D1%80%D1%8F%202017%20%D0%B3%D0%BE%D0%B4%D0%B0%20%E2%84%96%20510" TargetMode="External"/><Relationship Id="rId9" Type="http://schemas.openxmlformats.org/officeDocument/2006/relationships/hyperlink" Target="documents/search/doc-link/?q=%D0%BE%D1%82%2013%20%D0%B0%D0%BF%D1%80%D0%B5%D0%BB%D1%8F%202018%20%D0%B3%D0%BE%D0%B4%D0%B0%20%E2%84%96%20184" TargetMode="External"/><Relationship Id="rId10" Type="http://schemas.openxmlformats.org/officeDocument/2006/relationships/hyperlink" Target="documents/search/doc-link/?q=%D0%BE%D1%82%2020%20%D0%B0%D0%B2%D0%B3%D1%83%D1%81%D1%82%D0%B0%202018%20%D0%B3%D0%BE%D0%B4%D0%B0%20%E2%84%96%20453" TargetMode="External"/><Relationship Id="rId11" Type="http://schemas.openxmlformats.org/officeDocument/2006/relationships/hyperlink" Target="documents/search/doc-link/?q=%D0%BE%D1%82%2020%20%D0%B0%D0%B2%D0%B3%D1%83%D1%81%D1%82%D0%B0%202020%20%D0%B3%D0%BE%D0%B4%D0%B0%20%E2%84%96%20720" TargetMode="External"/><Relationship Id="rId12" Type="http://schemas.openxmlformats.org/officeDocument/2006/relationships/hyperlink" Target="documents/search/doc-link/?q=%D0%BE%D1%82%2030%20%D0%BD%D0%BE%D1%8F%D0%B1%D1%80%D1%8F%202020%20%D0%B3%D0%BE%D0%B4%D0%B0%20%E2%84%96%201025" TargetMode="External"/><Relationship Id="rId13" Type="http://schemas.openxmlformats.org/officeDocument/2006/relationships/hyperlink" Target="documents/search/doc-link/?q=%D0%BE%D1%82%2021%20%D0%B4%D0%B5%D0%BA%D0%B0%D0%B1%D1%80%D1%8F%202020%20%D0%B3%D0%BE%D0%B4%D0%B0%20%E2%84%96%201091" TargetMode="External"/><Relationship Id="rId14" Type="http://schemas.openxmlformats.org/officeDocument/2006/relationships/hyperlink" Target="documents/search/doc-link/?q=%D0%BE%D1%82%207%20%D0%B8%D1%8E%D0%BD%D1%8F%202021%20%D0%B3%D0%BE%D0%B4%D0%B0%20%E2%84%96%20459" TargetMode="External"/><Relationship Id="rId15" Type="http://schemas.openxmlformats.org/officeDocument/2006/relationships/hyperlink" Target="documents/search/doc-link/?q=%D0%BE%D1%82%2011%20%D0%B8%D1%8E%D0%BD%D1%8F%202021%20%D0%B3%D0%BE%D0%B4%D0%B0%20%E2%84%96%20472" TargetMode="External"/><Relationship Id="rId16" Type="http://schemas.openxmlformats.org/officeDocument/2006/relationships/hyperlink" Target="documents/search/doc-link/?q=%D0%BE%D1%82%204%20%D0%B8%D1%8E%D0%BB%D1%8F%202022%20%D0%B3%D0%BE%D0%B4%D0%B0%20%E2%84%96%20573" TargetMode="External"/><Relationship Id="rId17" Type="http://schemas.openxmlformats.org/officeDocument/2006/relationships/hyperlink" Target="documents/search/doc-link/?q=%D0%BE%D1%82%201%20%D0%B0%D0%B2%D0%B3%D1%83%D1%81%D1%82%D0%B0%202022%20%D0%B3%D0%BE%D0%B4%D0%B0%20%E2%84%96%20667" TargetMode="External"/><Relationship Id="rId18" Type="http://schemas.openxmlformats.org/officeDocument/2006/relationships/hyperlink" Target="documents/search/doc-link/?q=%D0%BE%D1%82%2024%20%D0%BC%D0%B0%D1%80%D1%82%D0%B0%202023%20%D0%B3%D0%BE%D0%B4%D0%B0%20%E2%84%96%20220" TargetMode="External"/><Relationship Id="rId19" Type="http://schemas.openxmlformats.org/officeDocument/2006/relationships/hyperlink" Target="documents/search/doc-link/?q=%D0%BE%D1%82%206%20%D0%B0%D0%BF%D1%80%D0%B5%D0%BB%D1%8F%202023%20%D0%B3%D0%BE%D0%B4%D0%B0%20%E2%84%96%20262" TargetMode="External"/><Relationship Id="rId20" Type="http://schemas.openxmlformats.org/officeDocument/2006/relationships/hyperlink" Target="documents/search/doc-link/?q=%D0%BE%D1%82%204%20%D0%B0%D0%B2%D0%B3%D1%83%D1%81%D1%82%D0%B0%202023%20%D0%B3%D0%BE%D0%B4%D0%B0%20%E2%84%96%20620" TargetMode="External"/><Relationship Id="rId21" Type="http://schemas.openxmlformats.org/officeDocument/2006/relationships/hyperlink" Target="documents/search/doc-link/?q=%D0%BE%D1%82%2021%20%D0%BC%D0%B0%D1%80%D1%82%D0%B0%202024%20%D0%B3%D0%BE%D0%B4%D0%B0%20%E2%84%96%20239-%D0%9E%D0%94"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2</Pages>
  <Words>813</Words>
  <Characters>5465</Characters>
  <CharactersWithSpaces>6339</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