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ФИНАНСОВ</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и дополнений в Приказ Министерства финансов Приднестровской Молдавской Республики </w:t>
      </w:r>
      <w:hyperlink r:id="rId5">
        <w:r>
          <w:rPr>
            <w:rStyle w:val="Strong"/>
            <w:rFonts w:ascii="times new roman;times" w:hAnsi="times new roman;times"/>
            <w:sz w:val="24"/>
            <w:color w:val="0563C1"/>
            <w:u w:val="single"/>
          </w:rPr>
          <w:t xml:space="preserve">от 30 января 2007 года № 10</w:t>
        </w:r>
      </w:hyperlink>
      <w:r>
        <w:rPr>
          <w:rStyle w:val="Strong"/>
          <w:rFonts w:ascii="times new roman;times" w:hAnsi="times new roman;times"/>
          <w:sz w:val="24"/>
        </w:rPr>
        <w:t xml:space="preserve"> «Об утверждении Инструкции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порядке исчисления и уплаты единого социального налога и обязательного страхового взноса» (регистрационный № 3817 от 8 февраля 2007 года) (САЗ 07-7)</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экономического развития,</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по социальной защите и труду,</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здравоохранения,</w:t>
      </w:r>
    </w:p>
    <w:p>
      <w:pPr>
        <w:pStyle w:val="BodyTextoutside-table"/>
        <w:bidi w:val="0"/>
        <w:spacing w:before="0" w:after="283"/>
        <w:ind w:firstLine="709" w:left="0" w:right="0"/>
        <w:jc w:val="center"/>
        <w:rPr/>
      </w:pPr>
      <w:r>
        <w:rPr>
          <w:rStyle w:val="Strong"/>
          <w:rFonts w:ascii="times new roman;times" w:hAnsi="times new roman;times"/>
          <w:sz w:val="24"/>
        </w:rPr>
        <w:t>Единый государственный фонд социального страхования</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25 июня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12544</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30 сентября 2000 года № 344-З «О едином социальном налоге и обязательном страховом взносе» (СЗМР 00-3)</w:t>
        </w:r>
      </w:hyperlink>
      <w:r>
        <w:rPr>
          <w:rFonts w:ascii="times new roman;times" w:hAnsi="times new roman;times"/>
          <w:sz w:val="24"/>
        </w:rPr>
        <w:t xml:space="preserve">,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27 апреля 2017 года № 86 «Об утверждении Положения, структуры и предельной штатной численности Министерства финансов Приднестровской Молдавской Республики» (САЗ 17-19)</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30 августа 2017 года № 226 (САЗ 17-36)</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31 мая 2018 года № 177 (САЗ 18-23)</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17 августа 2018 года № 287 (САЗ 18-33)</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14 декабря 2018 года № 447 (САЗ 18-51)</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26 апреля 2019 года № 142 (САЗ 19-17)</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17 ноября 2020 года № 406 (САЗ 20-47)</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18 марта 2021 года № 90 (САЗ 21-11)</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9 июня 2022 года № 211 (САЗ 22-22)</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декабря 2022 года № 452 (САЗ 22-48)</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 марта 2023 года № 66 (САЗ 23-9)</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31 августа 2023 года № 294 (САЗ 23-36)</w:t>
        </w:r>
      </w:hyperlink>
      <w:r>
        <w:rPr>
          <w:rFonts w:ascii="times new roman;times" w:hAnsi="times new roman;times"/>
          <w:sz w:val="24"/>
        </w:rPr>
        <w:t xml:space="preserve">,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Министерства финансов Приднестровской Молдавской Республики </w:t>
      </w:r>
      <w:hyperlink r:id="rId19">
        <w:r>
          <w:rPr>
            <w:rFonts w:ascii="times new roman;times" w:hAnsi="times new roman;times"/>
            <w:sz w:val="24"/>
            <w:color w:val="0563C1"/>
            <w:u w:val="single"/>
          </w:rPr>
          <w:t xml:space="preserve">от 30 января 2007 года № 10</w:t>
        </w:r>
      </w:hyperlink>
      <w:r>
        <w:rPr>
          <w:rFonts w:ascii="times new roman;times" w:hAnsi="times new roman;times"/>
          <w:sz w:val="24"/>
        </w:rPr>
        <w:t xml:space="preserve"> «Об утверждении Инструкции «О порядке исчисления и уплаты единого социального налога и обязательного страхового взноса» (регистрационный № 3817 от 8 февраля 2007 года) (САЗ 07-7) с изменениями и дополнениями, внесёнными приказами Министерства финансов Приднестровской Молдавской Республики </w:t>
      </w:r>
      <w:hyperlink r:id="rId20">
        <w:r>
          <w:rPr>
            <w:rFonts w:ascii="times new roman;times" w:hAnsi="times new roman;times"/>
            <w:sz w:val="24"/>
            <w:color w:val="0563C1"/>
            <w:u w:val="single"/>
          </w:rPr>
          <w:t xml:space="preserve">от 30 ноября 2007 года № 349</w:t>
        </w:r>
      </w:hyperlink>
      <w:r>
        <w:rPr>
          <w:rFonts w:ascii="times new roman;times" w:hAnsi="times new roman;times"/>
          <w:sz w:val="24"/>
        </w:rPr>
        <w:t xml:space="preserve"> (регистрационный № 4213 от 22 декабря 2007 года) (САЗ 07-52), </w:t>
      </w:r>
      <w:hyperlink r:id="rId21">
        <w:r>
          <w:rPr>
            <w:rFonts w:ascii="times new roman;times" w:hAnsi="times new roman;times"/>
            <w:sz w:val="24"/>
            <w:color w:val="0563C1"/>
            <w:u w:val="single"/>
          </w:rPr>
          <w:t xml:space="preserve">от 3 июля 2008 года № 129</w:t>
        </w:r>
      </w:hyperlink>
      <w:r>
        <w:rPr>
          <w:rFonts w:ascii="times new roman;times" w:hAnsi="times new roman;times"/>
          <w:sz w:val="24"/>
        </w:rPr>
        <w:t xml:space="preserve"> (регистрационный № 4504 от 22 июля 2008 года) (САЗ 08-29), </w:t>
      </w:r>
      <w:hyperlink r:id="rId22">
        <w:r>
          <w:rPr>
            <w:rFonts w:ascii="times new roman;times" w:hAnsi="times new roman;times"/>
            <w:sz w:val="24"/>
            <w:color w:val="0563C1"/>
            <w:u w:val="single"/>
          </w:rPr>
          <w:t xml:space="preserve">от 26 декабря 2008 года № 254</w:t>
        </w:r>
      </w:hyperlink>
      <w:r>
        <w:rPr>
          <w:rFonts w:ascii="times new roman;times" w:hAnsi="times new roman;times"/>
          <w:sz w:val="24"/>
        </w:rPr>
        <w:t xml:space="preserve"> (регистрационный № 4705 от 28 января 2009 года) (САЗ 09-5), </w:t>
      </w:r>
      <w:hyperlink r:id="rId23">
        <w:r>
          <w:rPr>
            <w:rFonts w:ascii="times new roman;times" w:hAnsi="times new roman;times"/>
            <w:sz w:val="24"/>
            <w:color w:val="0563C1"/>
            <w:u w:val="single"/>
          </w:rPr>
          <w:t xml:space="preserve">от 17 апреля 2009 года № 97</w:t>
        </w:r>
      </w:hyperlink>
      <w:r>
        <w:rPr>
          <w:rFonts w:ascii="times new roman;times" w:hAnsi="times new roman;times"/>
          <w:sz w:val="24"/>
        </w:rPr>
        <w:t xml:space="preserve"> (регистрационный № 4830 от 13 мая 2009 года) (САЗ 09-20), </w:t>
      </w:r>
      <w:hyperlink r:id="rId24">
        <w:r>
          <w:rPr>
            <w:rFonts w:ascii="times new roman;times" w:hAnsi="times new roman;times"/>
            <w:sz w:val="24"/>
            <w:color w:val="0563C1"/>
            <w:u w:val="single"/>
          </w:rPr>
          <w:t xml:space="preserve">от 14 января 2010 года № 6</w:t>
        </w:r>
      </w:hyperlink>
      <w:r>
        <w:rPr>
          <w:rFonts w:ascii="times new roman;times" w:hAnsi="times new roman;times"/>
          <w:sz w:val="24"/>
        </w:rPr>
        <w:t xml:space="preserve"> (регистрационный № 5135 от 29 января 2010 года) (САЗ 10-4), </w:t>
      </w:r>
      <w:hyperlink r:id="rId25">
        <w:r>
          <w:rPr>
            <w:rFonts w:ascii="times new roman;times" w:hAnsi="times new roman;times"/>
            <w:sz w:val="24"/>
            <w:color w:val="0563C1"/>
            <w:u w:val="single"/>
          </w:rPr>
          <w:t xml:space="preserve">от 16 августа 2010 года № 149</w:t>
        </w:r>
      </w:hyperlink>
      <w:r>
        <w:rPr>
          <w:rFonts w:ascii="times new roman;times" w:hAnsi="times new roman;times"/>
          <w:sz w:val="24"/>
        </w:rPr>
        <w:t xml:space="preserve"> (регистрационный № 5368 от 30 августа 2010 года) (САЗ 10-35), </w:t>
      </w:r>
      <w:hyperlink r:id="rId26">
        <w:r>
          <w:rPr>
            <w:rFonts w:ascii="times new roman;times" w:hAnsi="times new roman;times"/>
            <w:sz w:val="24"/>
            <w:color w:val="0563C1"/>
            <w:u w:val="single"/>
          </w:rPr>
          <w:t xml:space="preserve">от 13 декабря 2010 года № 197</w:t>
        </w:r>
      </w:hyperlink>
      <w:r>
        <w:rPr>
          <w:rFonts w:ascii="times new roman;times" w:hAnsi="times new roman;times"/>
          <w:sz w:val="24"/>
        </w:rPr>
        <w:t xml:space="preserve"> (регистрационный № 5491 от 22 декабря 2010 года) (САЗ 10-51), </w:t>
      </w:r>
      <w:hyperlink r:id="rId27">
        <w:r>
          <w:rPr>
            <w:rFonts w:ascii="times new roman;times" w:hAnsi="times new roman;times"/>
            <w:sz w:val="24"/>
            <w:color w:val="0563C1"/>
            <w:u w:val="single"/>
          </w:rPr>
          <w:t xml:space="preserve">от 2 марта 2011 года № 35</w:t>
        </w:r>
      </w:hyperlink>
      <w:r>
        <w:rPr>
          <w:rFonts w:ascii="times new roman;times" w:hAnsi="times new roman;times"/>
          <w:sz w:val="24"/>
        </w:rPr>
        <w:t xml:space="preserve"> (регистрационный № 5582 от 8 апреля 2011 года) (САЗ 11-14), </w:t>
      </w:r>
      <w:hyperlink r:id="rId28">
        <w:r>
          <w:rPr>
            <w:rFonts w:ascii="times new roman;times" w:hAnsi="times new roman;times"/>
            <w:sz w:val="24"/>
            <w:color w:val="0563C1"/>
            <w:u w:val="single"/>
          </w:rPr>
          <w:t xml:space="preserve">от 15 июня 2011 года № 109</w:t>
        </w:r>
      </w:hyperlink>
      <w:r>
        <w:rPr>
          <w:rFonts w:ascii="times new roman;times" w:hAnsi="times new roman;times"/>
          <w:sz w:val="24"/>
        </w:rPr>
        <w:t xml:space="preserve"> (регистрационный № 5667 от 1 июля 2011 года) (САЗ 11-26), </w:t>
      </w:r>
      <w:hyperlink r:id="rId29">
        <w:r>
          <w:rPr>
            <w:rFonts w:ascii="times new roman;times" w:hAnsi="times new roman;times"/>
            <w:sz w:val="24"/>
            <w:color w:val="0563C1"/>
            <w:u w:val="single"/>
          </w:rPr>
          <w:t xml:space="preserve">от 23 августа 2011 года № 153</w:t>
        </w:r>
      </w:hyperlink>
      <w:r>
        <w:rPr>
          <w:rFonts w:ascii="times new roman;times" w:hAnsi="times new roman;times"/>
          <w:sz w:val="24"/>
        </w:rPr>
        <w:t xml:space="preserve"> (регистрационный № 5740 от 29 августа 2011 года) (САЗ 11-35), </w:t>
      </w:r>
      <w:hyperlink r:id="rId30">
        <w:r>
          <w:rPr>
            <w:rFonts w:ascii="times new roman;times" w:hAnsi="times new roman;times"/>
            <w:sz w:val="24"/>
            <w:color w:val="0563C1"/>
            <w:u w:val="single"/>
          </w:rPr>
          <w:t xml:space="preserve">от 15 ноября 2011 года № 197</w:t>
        </w:r>
      </w:hyperlink>
      <w:r>
        <w:rPr>
          <w:rFonts w:ascii="times new roman;times" w:hAnsi="times new roman;times"/>
          <w:sz w:val="24"/>
        </w:rPr>
        <w:t xml:space="preserve"> (регистрационный № 5820 от 2 декабря 2011 года) (САЗ 11-48), </w:t>
      </w:r>
      <w:hyperlink r:id="rId31">
        <w:r>
          <w:rPr>
            <w:rFonts w:ascii="times new roman;times" w:hAnsi="times new roman;times"/>
            <w:sz w:val="24"/>
            <w:color w:val="0563C1"/>
            <w:u w:val="single"/>
          </w:rPr>
          <w:t xml:space="preserve">от 27 декабря 2012 года № 186</w:t>
        </w:r>
      </w:hyperlink>
      <w:r>
        <w:rPr>
          <w:rFonts w:ascii="times new roman;times" w:hAnsi="times new roman;times"/>
          <w:sz w:val="24"/>
        </w:rPr>
        <w:t xml:space="preserve"> (регистрационный № 6295 от 29 января 2013 года) (САЗ 13-4), </w:t>
      </w:r>
      <w:hyperlink r:id="rId32">
        <w:r>
          <w:rPr>
            <w:rFonts w:ascii="times new roman;times" w:hAnsi="times new roman;times"/>
            <w:sz w:val="24"/>
            <w:color w:val="0563C1"/>
            <w:u w:val="single"/>
          </w:rPr>
          <w:t xml:space="preserve">от 12 июня 2013 года № 122</w:t>
        </w:r>
      </w:hyperlink>
      <w:r>
        <w:rPr>
          <w:rFonts w:ascii="times new roman;times" w:hAnsi="times new roman;times"/>
          <w:sz w:val="24"/>
        </w:rPr>
        <w:t xml:space="preserve"> (регистрационный № 6476 от 20 июня 2013 года) (САЗ 13-24), </w:t>
      </w:r>
      <w:hyperlink r:id="rId33">
        <w:r>
          <w:rPr>
            <w:rFonts w:ascii="times new roman;times" w:hAnsi="times new roman;times"/>
            <w:sz w:val="24"/>
            <w:color w:val="0563C1"/>
            <w:u w:val="single"/>
          </w:rPr>
          <w:t xml:space="preserve">от 5 ноября 2013 года № 210</w:t>
        </w:r>
      </w:hyperlink>
      <w:r>
        <w:rPr>
          <w:rFonts w:ascii="times new roman;times" w:hAnsi="times new roman;times"/>
          <w:sz w:val="24"/>
        </w:rPr>
        <w:t xml:space="preserve"> (регистрационный № 6611 от 22 ноября 2013 года) (САЗ 13-46), </w:t>
      </w:r>
      <w:hyperlink r:id="rId34">
        <w:r>
          <w:rPr>
            <w:rFonts w:ascii="times new roman;times" w:hAnsi="times new roman;times"/>
            <w:sz w:val="24"/>
            <w:color w:val="0563C1"/>
            <w:u w:val="single"/>
          </w:rPr>
          <w:t xml:space="preserve">от 7 февраля 2014 года № 29</w:t>
        </w:r>
      </w:hyperlink>
      <w:r>
        <w:rPr>
          <w:rFonts w:ascii="times new roman;times" w:hAnsi="times new roman;times"/>
          <w:sz w:val="24"/>
        </w:rPr>
        <w:t xml:space="preserve"> (регистрационный № 6733 от 14 марта 2014 года) (САЗ 14-11), </w:t>
      </w:r>
      <w:hyperlink r:id="rId35">
        <w:r>
          <w:rPr>
            <w:rFonts w:ascii="times new roman;times" w:hAnsi="times new roman;times"/>
            <w:sz w:val="24"/>
            <w:color w:val="0563C1"/>
            <w:u w:val="single"/>
          </w:rPr>
          <w:t xml:space="preserve">от 12 февраля 2014 года № 32</w:t>
        </w:r>
      </w:hyperlink>
      <w:r>
        <w:rPr>
          <w:rFonts w:ascii="times new roman;times" w:hAnsi="times new roman;times"/>
          <w:sz w:val="24"/>
        </w:rPr>
        <w:t xml:space="preserve"> (регистрационный № 6731 от 13 марта 2014 года) (САЗ 14-11), </w:t>
      </w:r>
      <w:hyperlink r:id="rId36">
        <w:r>
          <w:rPr>
            <w:rFonts w:ascii="times new roman;times" w:hAnsi="times new roman;times"/>
            <w:sz w:val="24"/>
            <w:color w:val="0563C1"/>
            <w:u w:val="single"/>
          </w:rPr>
          <w:t xml:space="preserve">от 22 января 2015 года № 8</w:t>
        </w:r>
      </w:hyperlink>
      <w:r>
        <w:rPr>
          <w:rFonts w:ascii="times new roman;times" w:hAnsi="times new roman;times"/>
          <w:sz w:val="24"/>
        </w:rPr>
        <w:t xml:space="preserve"> (регистрационный № 7021 от 17 февраля 2015 года) (САЗ 15-8), </w:t>
      </w:r>
      <w:hyperlink r:id="rId37">
        <w:r>
          <w:rPr>
            <w:rFonts w:ascii="times new roman;times" w:hAnsi="times new roman;times"/>
            <w:sz w:val="24"/>
            <w:color w:val="0563C1"/>
            <w:u w:val="single"/>
          </w:rPr>
          <w:t xml:space="preserve">от 16 марта 2015 года № 42</w:t>
        </w:r>
      </w:hyperlink>
      <w:r>
        <w:rPr>
          <w:rFonts w:ascii="times new roman;times" w:hAnsi="times new roman;times"/>
          <w:sz w:val="24"/>
        </w:rPr>
        <w:t xml:space="preserve"> (регистрационный № 7065 от 31 марта 2015 года) (САЗ 15-14), </w:t>
      </w:r>
      <w:hyperlink r:id="rId38">
        <w:r>
          <w:rPr>
            <w:rFonts w:ascii="times new roman;times" w:hAnsi="times new roman;times"/>
            <w:sz w:val="24"/>
            <w:color w:val="0563C1"/>
            <w:u w:val="single"/>
          </w:rPr>
          <w:t xml:space="preserve">от 7 мая 2015 года № 72</w:t>
        </w:r>
      </w:hyperlink>
      <w:r>
        <w:rPr>
          <w:rFonts w:ascii="times new roman;times" w:hAnsi="times new roman;times"/>
          <w:sz w:val="24"/>
        </w:rPr>
        <w:t xml:space="preserve"> (регистрационный № 7117 от 25 мая 2015 года) (САЗ 15-22), </w:t>
      </w:r>
      <w:hyperlink r:id="rId39">
        <w:r>
          <w:rPr>
            <w:rFonts w:ascii="times new roman;times" w:hAnsi="times new roman;times"/>
            <w:sz w:val="24"/>
            <w:color w:val="0563C1"/>
            <w:u w:val="single"/>
          </w:rPr>
          <w:t xml:space="preserve">от 19 декабря 2016 года № 167</w:t>
        </w:r>
      </w:hyperlink>
      <w:r>
        <w:rPr>
          <w:rFonts w:ascii="times new roman;times" w:hAnsi="times new roman;times"/>
          <w:sz w:val="24"/>
        </w:rPr>
        <w:t xml:space="preserve"> (регистрационный № 7733 от 7 февраля 2017 года) (САЗ 17-7), </w:t>
      </w:r>
      <w:hyperlink r:id="rId40">
        <w:r>
          <w:rPr>
            <w:rFonts w:ascii="times new roman;times" w:hAnsi="times new roman;times"/>
            <w:sz w:val="24"/>
            <w:color w:val="0563C1"/>
            <w:u w:val="single"/>
          </w:rPr>
          <w:t xml:space="preserve">от 19 июня 2017 года № 127</w:t>
        </w:r>
      </w:hyperlink>
      <w:r>
        <w:rPr>
          <w:rFonts w:ascii="times new roman;times" w:hAnsi="times new roman;times"/>
          <w:sz w:val="24"/>
        </w:rPr>
        <w:t xml:space="preserve"> (регистрационный № 7892 от 7 июля 2017 года) (САЗ 17-28), </w:t>
      </w:r>
      <w:hyperlink r:id="rId41">
        <w:r>
          <w:rPr>
            <w:rFonts w:ascii="times new roman;times" w:hAnsi="times new roman;times"/>
            <w:sz w:val="24"/>
            <w:color w:val="0563C1"/>
            <w:u w:val="single"/>
          </w:rPr>
          <w:t xml:space="preserve">от 27 июля 2018 года № 146</w:t>
        </w:r>
      </w:hyperlink>
      <w:r>
        <w:rPr>
          <w:rFonts w:ascii="times new roman;times" w:hAnsi="times new roman;times"/>
          <w:sz w:val="24"/>
        </w:rPr>
        <w:t xml:space="preserve"> (регистрационный № 8431 от 20 сентября 2018 года) (САЗ 18-38), </w:t>
      </w:r>
      <w:hyperlink r:id="rId42">
        <w:r>
          <w:rPr>
            <w:rFonts w:ascii="times new roman;times" w:hAnsi="times new roman;times"/>
            <w:sz w:val="24"/>
            <w:color w:val="0563C1"/>
            <w:u w:val="single"/>
          </w:rPr>
          <w:t xml:space="preserve">от 12 февраля 2019 года № 31</w:t>
        </w:r>
      </w:hyperlink>
      <w:r>
        <w:rPr>
          <w:rFonts w:ascii="times new roman;times" w:hAnsi="times new roman;times"/>
          <w:sz w:val="24"/>
        </w:rPr>
        <w:t xml:space="preserve"> (регистрационный № 8689 от 13 февраля 2019 года) (САЗ 19-6), </w:t>
      </w:r>
      <w:hyperlink r:id="rId43">
        <w:r>
          <w:rPr>
            <w:rFonts w:ascii="times new roman;times" w:hAnsi="times new roman;times"/>
            <w:sz w:val="24"/>
            <w:color w:val="0563C1"/>
            <w:u w:val="single"/>
          </w:rPr>
          <w:t xml:space="preserve">от 15 марта 2019 года № 64</w:t>
        </w:r>
      </w:hyperlink>
      <w:r>
        <w:rPr>
          <w:rFonts w:ascii="times new roman;times" w:hAnsi="times new roman;times"/>
          <w:sz w:val="24"/>
        </w:rPr>
        <w:t xml:space="preserve"> (регистрационный № 8806 от 16 апреля 2019 года) (САЗ 19-15), </w:t>
      </w:r>
      <w:hyperlink r:id="rId44">
        <w:r>
          <w:rPr>
            <w:rFonts w:ascii="times new roman;times" w:hAnsi="times new roman;times"/>
            <w:sz w:val="24"/>
            <w:color w:val="0563C1"/>
            <w:u w:val="single"/>
          </w:rPr>
          <w:t xml:space="preserve">от 4 июня 2019 года № 143</w:t>
        </w:r>
      </w:hyperlink>
      <w:r>
        <w:rPr>
          <w:rFonts w:ascii="times new roman;times" w:hAnsi="times new roman;times"/>
          <w:sz w:val="24"/>
        </w:rPr>
        <w:t xml:space="preserve"> (регистрационный № 8947 от 27 июня 2019 года) (САЗ 19-24), </w:t>
      </w:r>
      <w:hyperlink r:id="rId45">
        <w:r>
          <w:rPr>
            <w:rFonts w:ascii="times new roman;times" w:hAnsi="times new roman;times"/>
            <w:sz w:val="24"/>
            <w:color w:val="0563C1"/>
            <w:u w:val="single"/>
          </w:rPr>
          <w:t xml:space="preserve">от 24 ноября 2020 года № 384</w:t>
        </w:r>
      </w:hyperlink>
      <w:r>
        <w:rPr>
          <w:rFonts w:ascii="times new roman;times" w:hAnsi="times new roman;times"/>
          <w:sz w:val="24"/>
        </w:rPr>
        <w:t xml:space="preserve"> (регистрационный № 9880 от 7 декабря 2020 года) (САЗ 20-50), </w:t>
      </w:r>
      <w:hyperlink r:id="rId46">
        <w:r>
          <w:rPr>
            <w:rFonts w:ascii="times new roman;times" w:hAnsi="times new roman;times"/>
            <w:sz w:val="24"/>
            <w:color w:val="0563C1"/>
            <w:u w:val="single"/>
          </w:rPr>
          <w:t xml:space="preserve">от 16 июня 2021 года № 120</w:t>
        </w:r>
      </w:hyperlink>
      <w:r>
        <w:rPr>
          <w:rFonts w:ascii="times new roman;times" w:hAnsi="times new roman;times"/>
          <w:sz w:val="24"/>
        </w:rPr>
        <w:t xml:space="preserve"> (регистрационный № 10355 от 25 июня 2021 года) (САЗ 21-25), </w:t>
      </w:r>
      <w:hyperlink r:id="rId47">
        <w:r>
          <w:rPr>
            <w:rFonts w:ascii="times new roman;times" w:hAnsi="times new roman;times"/>
            <w:sz w:val="24"/>
            <w:color w:val="0563C1"/>
            <w:u w:val="single"/>
          </w:rPr>
          <w:t xml:space="preserve">от 1 октября 2021 года № 218</w:t>
        </w:r>
      </w:hyperlink>
      <w:r>
        <w:rPr>
          <w:rFonts w:ascii="times new roman;times" w:hAnsi="times new roman;times"/>
          <w:sz w:val="24"/>
        </w:rPr>
        <w:t xml:space="preserve"> (регистрационный № 10548 от 8 октября 2021 года) (САЗ 21-40), </w:t>
      </w:r>
      <w:hyperlink r:id="rId48">
        <w:r>
          <w:rPr>
            <w:rFonts w:ascii="times new roman;times" w:hAnsi="times new roman;times"/>
            <w:sz w:val="24"/>
            <w:color w:val="0563C1"/>
            <w:u w:val="single"/>
          </w:rPr>
          <w:t xml:space="preserve">от 13 декабря 2021 года № 279</w:t>
        </w:r>
      </w:hyperlink>
      <w:r>
        <w:rPr>
          <w:rFonts w:ascii="times new roman;times" w:hAnsi="times new roman;times"/>
          <w:sz w:val="24"/>
        </w:rPr>
        <w:t xml:space="preserve"> (регистрационный № 10731 от 27 декабря 2021 года) (САЗ 21-52), </w:t>
      </w:r>
      <w:hyperlink r:id="rId49">
        <w:r>
          <w:rPr>
            <w:rFonts w:ascii="times new roman;times" w:hAnsi="times new roman;times"/>
            <w:sz w:val="24"/>
            <w:color w:val="0563C1"/>
            <w:u w:val="single"/>
          </w:rPr>
          <w:t xml:space="preserve">от 11 ноября 2022 года № 332</w:t>
        </w:r>
      </w:hyperlink>
      <w:r>
        <w:rPr>
          <w:rFonts w:ascii="times new roman;times" w:hAnsi="times new roman;times"/>
          <w:sz w:val="24"/>
        </w:rPr>
        <w:t xml:space="preserve"> (регистрационный № 11406 от 30 ноября 2022 года) (САЗ 22-47), </w:t>
      </w:r>
      <w:hyperlink r:id="rId50">
        <w:r>
          <w:rPr>
            <w:rFonts w:ascii="times new roman;times" w:hAnsi="times new roman;times"/>
            <w:sz w:val="24"/>
            <w:color w:val="0563C1"/>
            <w:u w:val="single"/>
          </w:rPr>
          <w:t xml:space="preserve">от 11 января 2023 года № 2</w:t>
        </w:r>
      </w:hyperlink>
      <w:r>
        <w:rPr>
          <w:rFonts w:ascii="times new roman;times" w:hAnsi="times new roman;times"/>
          <w:sz w:val="24"/>
        </w:rPr>
        <w:t xml:space="preserve"> (регистрационный № 11500 от 31 января 2023 года) (САЗ 23-5), </w:t>
      </w:r>
      <w:hyperlink r:id="rId51">
        <w:r>
          <w:rPr>
            <w:rFonts w:ascii="times new roman;times" w:hAnsi="times new roman;times"/>
            <w:sz w:val="24"/>
            <w:color w:val="0563C1"/>
            <w:u w:val="single"/>
          </w:rPr>
          <w:t xml:space="preserve">от 30 июня 2023 года № 107</w:t>
        </w:r>
      </w:hyperlink>
      <w:r>
        <w:rPr>
          <w:rFonts w:ascii="times new roman;times" w:hAnsi="times new roman;times"/>
          <w:sz w:val="24"/>
        </w:rPr>
        <w:t xml:space="preserve"> (регистрационный № 11876 от 28 июля 2023 года) (САЗ 23-30), </w:t>
      </w:r>
      <w:hyperlink r:id="rId52">
        <w:r>
          <w:rPr>
            <w:rFonts w:ascii="times new roman;times" w:hAnsi="times new roman;times"/>
            <w:sz w:val="24"/>
            <w:color w:val="0563C1"/>
            <w:u w:val="single"/>
          </w:rPr>
          <w:t xml:space="preserve">от 5 января 2024 года № 1</w:t>
        </w:r>
      </w:hyperlink>
      <w:r>
        <w:rPr>
          <w:rFonts w:ascii="times new roman;times" w:hAnsi="times new roman;times"/>
          <w:sz w:val="24"/>
        </w:rPr>
        <w:t xml:space="preserve"> (регистрационный № 12248 от 26 января 2024 года) (САЗ 24-5), следующие изменения и дополнения: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7 Приложения к Приказу дополнить подпунктом ц)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 физические лица, пенсионное обеспечение которых в соответствии с действующим законодательством Приднестровской Молдавской Республики осуществляется за счет средств республиканского и местных бюджетов, в том числе в случае перехода указанных лиц на пенсионное обеспечение по законодательству иностранного государства, при наличии регистрации по месту жительства (либо прописки) или регистрации по месту пребывания – пенсионное удостоверение и (или) иной документ, подтверждающий получение пенсии за счет средств республиканского и местных бюджетов или переход на пенсионное обеспечение по законодательству иностранного государства. При этом физическими лицами, пенсионное обеспечение которых в соответствии с действующим законодательством Приднестровской Молдавской Республики осуществляется за счет средств республиканского и местных бюджетов, перешедшими на пенсионное обеспечение по законодательству иностранного государства, дополнительно предоставляется паспорт гражданина Приднестровской Молдавской Республики или иной документ, подтверждающий регистрацию по месту жительства (либо прописки) или регистрацию по месту пребывания.»;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часть вторую пункта 13-2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невыполнения по итогам отчетного года условия, определенного пунктом 20 статьи 7 Закона Приднестровской Молдавской Республики «О едином социальном налоге и обязательном страховом взносе», организация осуществляет перерасчет сумм налога за период применения пониженной ставки в размере 24 процентов с оформлением расшифровки произведенного перерасчета с указанием суммы налога, подлежащей доплате, в форме  пояснительной записки, которая предоставляется одновременно с Отчетом об общих суммах выплат, начисленных в пользу работников и иных физических лиц, начисленного единого социального налога, обязательного страхового взноса, суммах начисленных пособий и самостоятельно произведенных расходов на обязательные цели государственного социального страхования, суммах, назначенных, но не выплаченных работнику на цели государственного социального страхования (для микропредприятий и малых предприятий), суммах, назначенных и выплаченных работнику на цели государственного социального страхования за счет средств, перечисленных Единым государственным фондом социального страхования Приднестровской Молдавской Республики работодателю (для микропредприятий и малых предприятий) за период, в котором выявлено невыполнение указанного условия. При наличии необходимости организация осуществляет уплату самостоятельно доначисленных сумм налога в течение 5 (пяти) календарных дней со дня, установленного для представления отчета за месяц, следующий за месяцем, в котором выявлено неисполнение условия, дающего право на применение ставки единого социального налога в размере 24 процентов.»;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части первой пункта 16-1 Приложения к Приказу слова «и непроизводящие выплаты на цели обязательного государственного социального страхования»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Приложение к Приказу дополнить пунктом 23-2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«23-2. Размер льготы, установленной пунктом 11 статьи 11 Закона Приднестровской Молдавской Республики «О едином социальном налоге и обязательном страховом взносе», рассчитывается как разница между строкой 4 «К налогообложению за отчетный месяц» Отчета об общих суммах выплат, начисленных в пользу работников и иных физических лиц, начисленного единого социального налога, обязательного страхового взноса, суммах начисленных пособий и самостоятельно произведенных расходов на обязательные цели государственного социального страхования, суммах, назначенных, но не выплаченных работнику на цели государственного социального страхования (для микропредприятий и малых предприятий), суммах, назначенных и выплаченных работнику на цели государственного социального страхования за счет средств, перечисленных Единым государственным фондом социального страхования Приднестровской Молдавской Республики работодателю (для микропредприятий и малых предприятий), и строкой 6 «К налогообложению за аналогичный месяц прошлого года с учетом коэффициента изменения численности работников» указанного отчета.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организации, применяющие ставку единого социального налога, установленную пунктом 23 статьи 7 Закона Приднестровской Молдавской Республики «О едином социальном налоге и обязательном страховом взносе» в размере 22 процентов, по строке 5 «К налогообложению за аналогичный месяц прошлого года» текущего отчета по ставке 25 процентов отражают сумму выплат, отраженную в строке 4 «К налогообложению» столбца 7 «Единый социальный налог в Единый государственный фонд социального страхования на цели социального страхования работающих граждан» Отчета об общих суммах выплат, начисленных в пользу работников и иных физических лиц, начисленного единого социального налога, обязательного страхового взноса, суммах начисленных пособий и самостоятельно произведенных расходов на обязательные цели государственного социального страхования, суммах, назначенных, но не выплаченных работнику на цели государственного социального страхования (для микропредприятий и малых предприятий), суммах, назначенных и выплаченных работнику на цели государственного социального страхования за счет средств, перечисленных Единым государственным фондом социального страхования Приднестровской Молдавской Республики работодателю (для микропредприятий и малых предприятий) за аналогичный месяц прошлого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у организации, применяющей несколько ставок единого социального налога и предоставляющей в налоговые органы отдельные отчеты по каждой ставке единого социального налога, расчетное значение прироста налогооблагаемой базы в отчетном месяце по отношению к налогооблагаемой базе в аналогичном месяце прошлого года, скорректированной на коэффициент изменения численности работников, в одном из отчетов будет отрицательное, то значение прироста в ином отчете с положительным приростом подлежит уменьшению на указанное отрицательное значение.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Сумма по строке 6 «К налогообложению за аналогичный месяц прошлого года с учетом коэффициента изменения численности работников» Отчета об общих суммах выплат, начисленных в пользу работников и иных физических лиц, начисленного единого социального налога, обязательного страхового взноса, суммах начисленных пособий и самостоятельно произведенных расходов на обязательные цели государственного социального страхования, суммах, назначенных, но не выплаченных работнику на цели государственного социального страхования (для микропредприятий и малых предприятий), суммах, назначенных и выплаченных работнику на цели государственного социального страхования за счет средств, перечисленных Единым государственным фондом социального страхования Приднестровской Молдавской Республики работодателю (для микропредприятий и малых предприятий), рассчитывается как произведение строки 5 «К налогообложению за аналогичный месяц прошлого года» указанного отчета на коэффициент изменения численности работников.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Коэффициент изменения численности работников рассчитывается как отношение среднесписочной численности работников отчетного месяца к среднесписочной численности работников аналогичного месяца прошлого года. При этом среднесписочная численность работников, как за отчетный месяц, так и за аналогичный месяц прошлого года, рассчитывается как сумма среднесписочной численности работников по всем ставкам, применяемым организацией.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применения льготы, установленной пунктом 11 статьи 11 Закона Приднестровской Молдавской Республики «О едином социальном налоге и обязательном страховом взносе», среднесписочная численность работников рассчитывается по методике расчета средней численности работников (среднесписочной численности), принимаемой для расчета средней заработной платы и других средних величин, определенной нормативным правовым актом об утверждении отчетной документации по Государственной статистике, изданным исполнительным органом государственной власти, осуществляющим функции по выработке государственной политики и нормативному правовому регулированию в сфере статистической отчетности, с учетом особенностей, предусмотренных частью седьмой настоящего пункта.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при расчете среднесписочной численности в целях применения льготы, установленной пунктом 11 статьи 11 Закона Приднестровской Молдавской Республики «О едином социальном налоге и обязательном страховом взносе», учитывается средняя численность работников списочного состава, а также средняя численность внешних совместителей и средняя численность лиц, работающих по договорам гражданско-правового характера, и прочих лиц несписочного состава, за исключением лиц, в отношении выплат которым применяется ставка, установленная пунктом 23 статьи 7 Закона Приднестровской Молдавской Республики «О едином социальном налоге и обязательном страховом взносе» в размере 22 процентов.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Данный порядок расчета среднесписочной численности работников в случае использования льготы, установленной пунктом 11 статьи 11 Закона Приднестровской Молдавской Республики «О едином социальном налоге и обязательном страховом взносе», применяется как к среднесписочной численности работников за отчетный месяц, так и к среднесписочной численности работников аналогичного месяца прошлого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значение строки «Коэффициент изменения численности работников» будет меньше 0,9 или больше 1,1, то право на применение льготы, установленной пунктом 11 статьи 11 Закона Приднестровской Молдавской Республики «О едином социальном налоге и обязательном страховом взносе», отсутствует.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организация не использует льготу, установленную пунктом 11 статьи 11 Закона Приднестровской Молдавской Республики «О едином социальном налоге и обязательном страховом взносе», то строки 5 «К налогообложению за аналогичный месяц прошлого года», 6 «К налогообложению за аналогичный месяц прошлого года с учетом коэффициента изменения численности работников», 7 «Необлагаемый прирост ФОТ», «Среднесписочная численность работников отчетного месяца, всего», «Среднесписочная численность работников за аналогичный месяц прошлого года, всего» и «Коэффициент изменения численности работников» Отчета об общих суммах выплат, начисленных в пользу работников и иных физических лиц, начисленного единого социального налога, обязательного страхового взноса, суммах начисленных пособий и самостоятельно произведенных расходов на обязательные цели государственного социального страхования, суммах, назначенных, но не выплаченных работнику на цели государственного социального страхования (для микропредприятий и малых предприятий), суммах, назначенных и выплаченных работнику на цели государственного социального страхования за счет средств, перечисленных Единым государственным фондом социального страхования Приднестровской Молдавской Республики работодателю (для микропредприятий и малых предприятий), не заполняются.»;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строки 4, 5, 6, 7 и 8 таблицы Приложения № 1 к Приложению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578"/>
        <w:gridCol w:w="380"/>
        <w:gridCol w:w="6840"/>
        <w:gridCol w:w="570"/>
        <w:gridCol w:w="736"/>
        <w:gridCol w:w="546"/>
        <w:gridCol w:w="555"/>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 налогообложению за отчетный месяц (стр. 2 - стр. 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х</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rStyle w:val="Strong"/>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 налогообложению за аналогичный месяц прошлого года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х</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х</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rStyle w:val="Strong"/>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 налогообложению за аналогичный месяц прошлого года с учетом коэффициента изменения численности работников</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х</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х</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rStyle w:val="Strong"/>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Необлагаемый прирост ФОТ (стр. 4 - стр. 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х</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х</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rStyle w:val="Strong"/>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Ставка налога,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х</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rStyle w:val="Strong"/>
              </w:rPr>
              <w:t> </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таблицу Приложения № 1 к Приложению к Приказу дополнить строками 9, 10, 11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612"/>
        <w:gridCol w:w="380"/>
        <w:gridCol w:w="6917"/>
        <w:gridCol w:w="569"/>
        <w:gridCol w:w="604"/>
        <w:gridCol w:w="545"/>
        <w:gridCol w:w="578"/>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Сумма начисленного налога ((стр. 4 - стр. 7) х ставку)</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rStyle w:val="Strong"/>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Сумма зачтенных в текущем месяце самостоятельно произведенных выплат на цели обязательного социального страхования работающих граждан, в пределах суммы налога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х</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х</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Fonts w:ascii="times new roman;times" w:hAnsi="times new roman;times"/>
                <w:sz w:val="20"/>
              </w:rPr>
              <w:t>х</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Подлежит уплате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rStyle w:val="Strong"/>
              </w:rPr>
              <w:t> </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наименование строки «Среднесписочная численность работников» раздела «Справочно» таблицы «Информация о суммах выплат на цели обязательного государственного социального страхования, подлежащих возмещению из средств Единого государственного фонда социального страхования Приднестровской Молдавской Республики» Приложения № 1 к Приложению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«Среднесписочная численность работников отчетного месяца по ставке текущего листа-отчета»;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раздел «Справочно» таблицы «Информация о суммах выплат на цели обязательного государственного социального страхования, подлежащих возмещению из средств Единого государственного фонда социального страхования Приднестровской Молдавской Республики» после строки «Среднесписочная численность работников» дополнить строками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9321"/>
        <w:gridCol w:w="884"/>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Среднесписочная численность работников отчетного месяца, всего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rStyle w:val="Strong"/>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Среднесписочная численность работников за аналогичный месяц прошлого года, всего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Коэффициент изменения численности работников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rStyle w:val="Strong"/>
              </w:rPr>
              <w:t> </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раздел II Приложения № 3 к Приложению к Приказу дополнить пунктом 54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971"/>
        <w:gridCol w:w="8583"/>
        <w:gridCol w:w="651"/>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54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сумма прироста налогооблагаемой базы в отчетном месяце по отношению к налогооблагаемой базе в аналогичном месяце прошлого года, скорректированная на коэффициент изменения численности работников</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Fonts w:ascii="times new roman;times" w:hAnsi="times new roman;times"/>
                <w:sz w:val="16"/>
              </w:rPr>
              <w:t>Л69</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в Министерство юстиции Приднестровской Молдавской Республики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его официального опубликования, за исключением подпунктов а), б), г), д), е), ж), з), и) пункта 1 настоящего Приказа.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Подпункты а), б) пункта 1 настоящего Приказа вступают в силу со дня, следующего за днем его официального опубликования, и распространяют свое действие на правоотношения, возникшие с 1 января 2024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Подпункты г), д), е), ж), з), и) пункта 1 настоящего Приказа вступают в силу со дня, следующего за днем его официального опубликования, распространяют свое действие на правоотношения, возникшие с 1 апреля 2024 года, и действуют по 31 декабря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 xml:space="preserve">Заместитель </w:t>
      </w:r>
    </w:p>
    <w:p>
      <w:pPr>
        <w:pStyle w:val="BodyTextoutside-table"/>
        <w:bidi w:val="0"/>
        <w:spacing w:before="0" w:after="283"/>
        <w:ind w:firstLine="709" w:left="0" w:right="0"/>
        <w:jc w:val="left"/>
        <w:rPr/>
      </w:pPr>
      <w:r>
        <w:rPr>
          <w:rStyle w:val="Strong"/>
          <w:rFonts w:ascii="times new roman;times" w:hAnsi="times new roman;times"/>
          <w:sz w:val="24"/>
        </w:rPr>
        <w:t>Председателя Правительства –</w:t>
      </w:r>
    </w:p>
    <w:p>
      <w:pPr>
        <w:pStyle w:val="BodyTextoutside-table"/>
        <w:bidi w:val="0"/>
        <w:spacing w:before="0" w:after="283"/>
        <w:ind w:firstLine="709" w:left="0" w:right="0"/>
        <w:jc w:val="left"/>
        <w:rPr/>
      </w:pPr>
      <w:r>
        <w:rPr>
          <w:rStyle w:val="Strong"/>
          <w:rFonts w:ascii="times new roman;times" w:hAnsi="times new roman;times"/>
          <w:sz w:val="24"/>
        </w:rPr>
        <w:t>министр                                                                            А. РУСКЕВИЧ</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4 июня 2024 г.</w:t>
      </w:r>
    </w:p>
    <w:p>
      <w:pPr>
        <w:pStyle w:val="BodyTextoutside-table"/>
        <w:bidi w:val="0"/>
        <w:spacing w:before="0" w:after="283"/>
        <w:ind w:firstLine="709" w:left="0" w:right="0"/>
        <w:jc w:val="center"/>
        <w:rPr/>
      </w:pPr>
      <w:r>
        <w:rPr/>
        <w:t>№ </w:t>
      </w:r>
      <w:r>
        <w:rPr>
          <w:rFonts w:ascii="times new roman;times" w:hAnsi="times new roman;times"/>
          <w:sz w:val="24"/>
        </w:rPr>
        <w:t>106</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1%8F%D0%BD%D0%B2%D0%B0%D1%80%D1%8F%202007%20%D0%B3%D0%BE%D0%B4%D0%B0%20%E2%84%96%2010" TargetMode="External"/><Relationship Id="rId6" Type="http://schemas.openxmlformats.org/officeDocument/2006/relationships/hyperlink" Target="documents/search/doc-link/?q=%D0%BE%D1%82%2030%20%D1%81%D0%B5%D0%BD%D1%82%D1%8F%D0%B1%D1%80%D1%8F%202000%20%D0%B3%D0%BE%D0%B4%D0%B0%20%E2%84%96%C2%A0344-%D0%97%20%C2%AB%D0%9E%20%D0%B5%D0%B4%D0%B8%D0%BD%D0%BE%D0%BC%20%D1%81%D0%BE%D1%86%D0%B8%D0%B0%D0%BB%D1%8C%D0%BD%D0%BE%D0%BC%20%D0%BD%D0%B0%D0%BB%D0%BE%D0%B3%D0%B5%20%D0%B8%20%D0%BE%D0%B1%D1%8F%D0%B7%D0%B0%D1%82%D0%B5%D0%BB%D1%8C%D0%BD%D0%BE%D0%BC%20%D1%81%D1%82%D1%80%D0%B0%D1%85%D0%BE%D0%B2%D0%BE%D0%BC%20%D0%B2%D0%B7%D0%BD%D0%BE%D1%81%D0%B5%C2%BB%20%28%D0%A1%D0%97%D0%9C%D0%A0%2000-3%29" TargetMode="External"/><Relationship Id="rId7" Type="http://schemas.openxmlformats.org/officeDocument/2006/relationships/hyperlink" Target="documents/search/doc-link/?q=%D0%BE%D1%82%2027%20%D0%B0%D0%BF%D1%80%D0%B5%D0%BB%D1%8F%202017%20%D0%B3%D0%BE%D0%B4%D0%B0%20%E2%84%96%C2%A086%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1%84%D0%B8%D0%BD%D0%B0%D0%BD%D1%81%D0%BE%D0%B2%20%D0%9F%D1%80%D0%B8%D0%B4%D0%BD%D0%B5%D1%81%D1%82%D1%80%D0%BE%D0%B2%D1%81%D0%BA%D0%BE%D0%B9%20%D0%9C%D0%BE%D0%BB%D0%B4%D0%B0%D0%B2%D1%81%D0%BA%D0%BE%D0%B9%20%D0%A0%D0%B5%D1%81%D0%BF%D1%83%D0%B1%D0%BB%D0%B8%D0%BA%D0%B8%C2%BB%20%28%D0%A1%D0%90%D0%97%2017-19%29" TargetMode="External"/><Relationship Id="rId8" Type="http://schemas.openxmlformats.org/officeDocument/2006/relationships/hyperlink" Target="documents/search/doc-link/?q=%D0%BE%D1%82%2030%20%D0%B0%D0%B2%D0%B3%D1%83%D1%81%D1%82%D0%B0%202017%20%D0%B3%D0%BE%D0%B4%D0%B0%20%E2%84%96%C2%A0226%20%28%D0%A1%D0%90%D0%97%2017-36%29" TargetMode="External"/><Relationship Id="rId9" Type="http://schemas.openxmlformats.org/officeDocument/2006/relationships/hyperlink" Target="documents/search/doc-link/?q=%D0%BE%D1%82%2031%20%D0%BC%D0%B0%D1%8F%202018%20%D0%B3%D0%BE%D0%B4%D0%B0%20%E2%84%96%C2%A0177%20%28%D0%A1%D0%90%D0%97%2018-23%29" TargetMode="External"/><Relationship Id="rId10" Type="http://schemas.openxmlformats.org/officeDocument/2006/relationships/hyperlink" Target="documents/search/doc-link/?q=%D0%BE%D1%82%2017%20%D0%B0%D0%B2%D0%B3%D1%83%D1%81%D1%82%D0%B0%202018%20%D0%B3%D0%BE%D0%B4%D0%B0%20%E2%84%96%C2%A0287%20%28%D0%A1%D0%90%D0%97%2018-33%29" TargetMode="External"/><Relationship Id="rId11" Type="http://schemas.openxmlformats.org/officeDocument/2006/relationships/hyperlink" Target="documents/search/doc-link/?q=%D0%BE%D1%82%2014%20%D0%B4%D0%B5%D0%BA%D0%B0%D0%B1%D1%80%D1%8F%202018%20%D0%B3%D0%BE%D0%B4%D0%B0%20%E2%84%96%C2%A0447%20%28%D0%A1%D0%90%D0%97%2018-51%29" TargetMode="External"/><Relationship Id="rId12" Type="http://schemas.openxmlformats.org/officeDocument/2006/relationships/hyperlink" Target="documents/search/doc-link/?q=%D0%BE%D1%82%2026%20%D0%B0%D0%BF%D1%80%D0%B5%D0%BB%D1%8F%202019%20%D0%B3%D0%BE%D0%B4%D0%B0%20%E2%84%96%C2%A0142%20%28%D0%A1%D0%90%D0%97%2019-17%29" TargetMode="External"/><Relationship Id="rId13" Type="http://schemas.openxmlformats.org/officeDocument/2006/relationships/hyperlink" Target="documents/search/doc-link/?q=%D0%BE%D1%82%2017%20%D0%BD%D0%BE%D1%8F%D0%B1%D1%80%D1%8F%202020%20%D0%B3%D0%BE%D0%B4%D0%B0%20%E2%84%96%C2%A0406%20%28%D0%A1%D0%90%D0%97%2020-47%29" TargetMode="External"/><Relationship Id="rId14" Type="http://schemas.openxmlformats.org/officeDocument/2006/relationships/hyperlink" Target="documents/search/doc-link/?q=%D0%BE%D1%82%2018%20%D0%BC%D0%B0%D1%80%D1%82%D0%B0%202021%20%D0%B3%D0%BE%D0%B4%D0%B0%20%E2%84%96%C2%A090%20%28%D0%A1%D0%90%D0%97%2021-11%29" TargetMode="External"/><Relationship Id="rId15" Type="http://schemas.openxmlformats.org/officeDocument/2006/relationships/hyperlink" Target="documents/search/doc-link/?q=%D0%BE%D1%82%209%20%D0%B8%D1%8E%D0%BD%D1%8F%202022%20%D0%B3%D0%BE%D0%B4%D0%B0%20%E2%84%96%C2%A0211%20%28%D0%A1%D0%90%D0%97%2022-22%29" TargetMode="External"/><Relationship Id="rId16" Type="http://schemas.openxmlformats.org/officeDocument/2006/relationships/hyperlink" Target="documents/search/doc-link/?q=%D0%BE%D1%82%202%20%D0%B4%D0%B5%D0%BA%D0%B0%D0%B1%D1%80%D1%8F%202022%20%D0%B3%D0%BE%D0%B4%D0%B0%20%E2%84%96%C2%A0452%20%28%D0%A1%D0%90%D0%97%2022-48%29" TargetMode="External"/><Relationship Id="rId17" Type="http://schemas.openxmlformats.org/officeDocument/2006/relationships/hyperlink" Target="documents/search/doc-link/?q=%D0%BE%D1%82%202%20%D0%BC%D0%B0%D1%80%D1%82%D0%B0%202023%20%D0%B3%D0%BE%D0%B4%D0%B0%20%E2%84%96%C2%A066%20%28%D0%A1%D0%90%D0%97%2023-9%29" TargetMode="External"/><Relationship Id="rId18" Type="http://schemas.openxmlformats.org/officeDocument/2006/relationships/hyperlink" Target="documents/search/doc-link/?q=%D0%BE%D1%82%2031%20%D0%B0%D0%B2%D0%B3%D1%83%D1%81%D1%82%D0%B0%202023%20%D0%B3%D0%BE%D0%B4%D0%B0%20%E2%84%96%C2%A0294%20%28%D0%A1%D0%90%D0%97%2023-36%29" TargetMode="External"/><Relationship Id="rId19" Type="http://schemas.openxmlformats.org/officeDocument/2006/relationships/hyperlink" Target="documents/search/doc-link/?q=%D0%BE%D1%82%2030%20%D1%8F%D0%BD%D0%B2%D0%B0%D1%80%D1%8F%202007%20%D0%B3%D0%BE%D0%B4%D0%B0%20%E2%84%96%C2%A010" TargetMode="External"/><Relationship Id="rId20" Type="http://schemas.openxmlformats.org/officeDocument/2006/relationships/hyperlink" Target="documents/search/doc-link/?q=%D0%BE%D1%82%2030%20%D0%BD%D0%BE%D1%8F%D0%B1%D1%80%D1%8F%202007%20%D0%B3%D0%BE%D0%B4%D0%B0%20%E2%84%96%C2%A0349" TargetMode="External"/><Relationship Id="rId21" Type="http://schemas.openxmlformats.org/officeDocument/2006/relationships/hyperlink" Target="documents/search/doc-link/?q=%D0%BE%D1%82%203%20%D0%B8%D1%8E%D0%BB%D1%8F%202008%20%D0%B3%D0%BE%D0%B4%D0%B0%20%E2%84%96%C2%A0129" TargetMode="External"/><Relationship Id="rId22" Type="http://schemas.openxmlformats.org/officeDocument/2006/relationships/hyperlink" Target="documents/search/doc-link/?q=%D0%BE%D1%82%2026%20%D0%B4%D0%B5%D0%BA%D0%B0%D0%B1%D1%80%D1%8F%202008%20%D0%B3%D0%BE%D0%B4%D0%B0%20%E2%84%96%C2%A0254" TargetMode="External"/><Relationship Id="rId23" Type="http://schemas.openxmlformats.org/officeDocument/2006/relationships/hyperlink" Target="documents/search/doc-link/?q=%D0%BE%D1%82%2017%20%D0%B0%D0%BF%D1%80%D0%B5%D0%BB%D1%8F%202009%20%D0%B3%D0%BE%D0%B4%D0%B0%20%E2%84%96%C2%A097" TargetMode="External"/><Relationship Id="rId24" Type="http://schemas.openxmlformats.org/officeDocument/2006/relationships/hyperlink" Target="documents/search/doc-link/?q=%D0%BE%D1%82%2014%20%D1%8F%D0%BD%D0%B2%D0%B0%D1%80%D1%8F%202010%20%D0%B3%D0%BE%D0%B4%D0%B0%20%E2%84%96%C2%A06" TargetMode="External"/><Relationship Id="rId25" Type="http://schemas.openxmlformats.org/officeDocument/2006/relationships/hyperlink" Target="documents/search/doc-link/?q=%D0%BE%D1%82%2016%20%D0%B0%D0%B2%D0%B3%D1%83%D1%81%D1%82%D0%B0%202010%20%D0%B3%D0%BE%D0%B4%D0%B0%20%E2%84%96%C2%A0149" TargetMode="External"/><Relationship Id="rId26" Type="http://schemas.openxmlformats.org/officeDocument/2006/relationships/hyperlink" Target="documents/search/doc-link/?q=%D0%BE%D1%82%2013%20%D0%B4%D0%B5%D0%BA%D0%B0%D0%B1%D1%80%D1%8F%202010%20%D0%B3%D0%BE%D0%B4%D0%B0%20%E2%84%96%C2%A0197" TargetMode="External"/><Relationship Id="rId27" Type="http://schemas.openxmlformats.org/officeDocument/2006/relationships/hyperlink" Target="documents/search/doc-link/?q=%D0%BE%D1%82%202%20%D0%BC%D0%B0%D1%80%D1%82%D0%B0%202011%20%D0%B3%D0%BE%D0%B4%D0%B0%20%E2%84%96%C2%A035" TargetMode="External"/><Relationship Id="rId28" Type="http://schemas.openxmlformats.org/officeDocument/2006/relationships/hyperlink" Target="documents/search/doc-link/?q=%D0%BE%D1%82%2015%20%D0%B8%D1%8E%D0%BD%D1%8F%202011%20%D0%B3%D0%BE%D0%B4%D0%B0%20%E2%84%96%C2%A0109" TargetMode="External"/><Relationship Id="rId29" Type="http://schemas.openxmlformats.org/officeDocument/2006/relationships/hyperlink" Target="documents/search/doc-link/?q=%D0%BE%D1%82%2023%20%D0%B0%D0%B2%D0%B3%D1%83%D1%81%D1%82%D0%B0%202011%20%D0%B3%D0%BE%D0%B4%D0%B0%20%E2%84%96%C2%A0153" TargetMode="External"/><Relationship Id="rId30" Type="http://schemas.openxmlformats.org/officeDocument/2006/relationships/hyperlink" Target="documents/search/doc-link/?q=%D0%BE%D1%82%2015%20%D0%BD%D0%BE%D1%8F%D0%B1%D1%80%D1%8F%202011%20%D0%B3%D0%BE%D0%B4%D0%B0%20%E2%84%96%C2%A0197" TargetMode="External"/><Relationship Id="rId31" Type="http://schemas.openxmlformats.org/officeDocument/2006/relationships/hyperlink" Target="documents/search/doc-link/?q=%D0%BE%D1%82%2027%20%D0%B4%D0%B5%D0%BA%D0%B0%D0%B1%D1%80%D1%8F%202012%20%D0%B3%D0%BE%D0%B4%D0%B0%20%E2%84%96%C2%A0186" TargetMode="External"/><Relationship Id="rId32" Type="http://schemas.openxmlformats.org/officeDocument/2006/relationships/hyperlink" Target="documents/search/doc-link/?q=%D0%BE%D1%82%2012%20%D0%B8%D1%8E%D0%BD%D1%8F%202013%20%D0%B3%D0%BE%D0%B4%D0%B0%20%E2%84%96%C2%A0122" TargetMode="External"/><Relationship Id="rId33" Type="http://schemas.openxmlformats.org/officeDocument/2006/relationships/hyperlink" Target="documents/search/doc-link/?q=%D0%BE%D1%82%205%20%D0%BD%D0%BE%D1%8F%D0%B1%D1%80%D1%8F%202013%20%D0%B3%D0%BE%D0%B4%D0%B0%20%E2%84%96%C2%A0210" TargetMode="External"/><Relationship Id="rId34" Type="http://schemas.openxmlformats.org/officeDocument/2006/relationships/hyperlink" Target="documents/search/doc-link/?q=%D0%BE%D1%82%207%20%D1%84%D0%B5%D0%B2%D1%80%D0%B0%D0%BB%D1%8F%202014%20%D0%B3%D0%BE%D0%B4%D0%B0%20%E2%84%96%C2%A029" TargetMode="External"/><Relationship Id="rId35" Type="http://schemas.openxmlformats.org/officeDocument/2006/relationships/hyperlink" Target="documents/search/doc-link/?q=%D0%BE%D1%82%2012%20%D1%84%D0%B5%D0%B2%D1%80%D0%B0%D0%BB%D1%8F%202014%20%D0%B3%D0%BE%D0%B4%D0%B0%20%E2%84%96%C2%A032" TargetMode="External"/><Relationship Id="rId36" Type="http://schemas.openxmlformats.org/officeDocument/2006/relationships/hyperlink" Target="documents/search/doc-link/?q=%D0%BE%D1%82%2022%20%D1%8F%D0%BD%D0%B2%D0%B0%D1%80%D1%8F%202015%20%D0%B3%D0%BE%D0%B4%D0%B0%20%E2%84%96%C2%A08" TargetMode="External"/><Relationship Id="rId37" Type="http://schemas.openxmlformats.org/officeDocument/2006/relationships/hyperlink" Target="documents/search/doc-link/?q=%D0%BE%D1%82%2016%20%D0%BC%D0%B0%D1%80%D1%82%D0%B0%202015%20%D0%B3%D0%BE%D0%B4%D0%B0%20%E2%84%96%C2%A042" TargetMode="External"/><Relationship Id="rId38" Type="http://schemas.openxmlformats.org/officeDocument/2006/relationships/hyperlink" Target="documents/search/doc-link/?q=%D0%BE%D1%82%207%20%D0%BC%D0%B0%D1%8F%202015%20%D0%B3%D0%BE%D0%B4%D0%B0%20%E2%84%96%C2%A072" TargetMode="External"/><Relationship Id="rId39" Type="http://schemas.openxmlformats.org/officeDocument/2006/relationships/hyperlink" Target="documents/search/doc-link/?q=%D0%BE%D1%82%2019%20%D0%B4%D0%B5%D0%BA%D0%B0%D0%B1%D1%80%D1%8F%202016%20%D0%B3%D0%BE%D0%B4%D0%B0%20%E2%84%96%C2%A0167" TargetMode="External"/><Relationship Id="rId40" Type="http://schemas.openxmlformats.org/officeDocument/2006/relationships/hyperlink" Target="documents/search/doc-link/?q=%D0%BE%D1%82%2019%20%D0%B8%D1%8E%D0%BD%D1%8F%202017%20%D0%B3%D0%BE%D0%B4%D0%B0%20%E2%84%96%C2%A0127" TargetMode="External"/><Relationship Id="rId41" Type="http://schemas.openxmlformats.org/officeDocument/2006/relationships/hyperlink" Target="documents/search/doc-link/?q=%D0%BE%D1%82%2027%20%D0%B8%D1%8E%D0%BB%D1%8F%202018%20%D0%B3%D0%BE%D0%B4%D0%B0%20%E2%84%96%C2%A0146" TargetMode="External"/><Relationship Id="rId42" Type="http://schemas.openxmlformats.org/officeDocument/2006/relationships/hyperlink" Target="documents/search/doc-link/?q=%D0%BE%D1%82%2012%20%D1%84%D0%B5%D0%B2%D1%80%D0%B0%D0%BB%D1%8F%202019%20%D0%B3%D0%BE%D0%B4%D0%B0%20%E2%84%96%C2%A031" TargetMode="External"/><Relationship Id="rId43" Type="http://schemas.openxmlformats.org/officeDocument/2006/relationships/hyperlink" Target="documents/search/doc-link/?q=%D0%BE%D1%82%2015%20%D0%BC%D0%B0%D1%80%D1%82%D0%B0%202019%20%D0%B3%D0%BE%D0%B4%D0%B0%20%E2%84%96%C2%A064" TargetMode="External"/><Relationship Id="rId44" Type="http://schemas.openxmlformats.org/officeDocument/2006/relationships/hyperlink" Target="documents/search/doc-link/?q=%D0%BE%D1%82%204%20%D0%B8%D1%8E%D0%BD%D1%8F%202019%20%D0%B3%D0%BE%D0%B4%D0%B0%20%E2%84%96%C2%A0143" TargetMode="External"/><Relationship Id="rId45" Type="http://schemas.openxmlformats.org/officeDocument/2006/relationships/hyperlink" Target="documents/search/doc-link/?q=%D0%BE%D1%82%2024%20%D0%BD%D0%BE%D1%8F%D0%B1%D1%80%D1%8F%202020%20%D0%B3%D0%BE%D0%B4%D0%B0%20%E2%84%96%C2%A0384" TargetMode="External"/><Relationship Id="rId46" Type="http://schemas.openxmlformats.org/officeDocument/2006/relationships/hyperlink" Target="documents/search/doc-link/?q=%D0%BE%D1%82%2016%20%D0%B8%D1%8E%D0%BD%D1%8F%202021%20%D0%B3%D0%BE%D0%B4%D0%B0%20%E2%84%96%C2%A0120" TargetMode="External"/><Relationship Id="rId47" Type="http://schemas.openxmlformats.org/officeDocument/2006/relationships/hyperlink" Target="documents/search/doc-link/?q=%D0%BE%D1%82%201%20%D0%BE%D0%BA%D1%82%D1%8F%D0%B1%D1%80%D1%8F%202021%20%D0%B3%D0%BE%D0%B4%D0%B0%20%E2%84%96%C2%A0218" TargetMode="External"/><Relationship Id="rId48" Type="http://schemas.openxmlformats.org/officeDocument/2006/relationships/hyperlink" Target="documents/search/doc-link/?q=%D0%BE%D1%82%2013%20%D0%B4%D0%B5%D0%BA%D0%B0%D0%B1%D1%80%D1%8F%202021%20%D0%B3%D0%BE%D0%B4%D0%B0%20%E2%84%96%C2%A0279" TargetMode="External"/><Relationship Id="rId49" Type="http://schemas.openxmlformats.org/officeDocument/2006/relationships/hyperlink" Target="documents/search/doc-link/?q=%D0%BE%D1%82%2011%20%D0%BD%D0%BE%D1%8F%D0%B1%D1%80%D1%8F%202022%20%D0%B3%D0%BE%D0%B4%D0%B0%20%E2%84%96%C2%A0332" TargetMode="External"/><Relationship Id="rId50" Type="http://schemas.openxmlformats.org/officeDocument/2006/relationships/hyperlink" Target="documents/search/doc-link/?q=%D0%BE%D1%82%2011%20%D1%8F%D0%BD%D0%B2%D0%B0%D1%80%D1%8F%202023%20%D0%B3%D0%BE%D0%B4%D0%B0%20%E2%84%96%C2%A02" TargetMode="External"/><Relationship Id="rId51" Type="http://schemas.openxmlformats.org/officeDocument/2006/relationships/hyperlink" Target="documents/search/doc-link/?q=%D0%BE%D1%82%2030%20%D0%B8%D1%8E%D0%BD%D1%8F%202023%20%D0%B3%D0%BE%D0%B4%D0%B0%20%E2%84%96%C2%A0107" TargetMode="External"/><Relationship Id="rId52" Type="http://schemas.openxmlformats.org/officeDocument/2006/relationships/hyperlink" Target="documents/search/doc-link/?q=%D0%BE%D1%82%205%20%D1%8F%D0%BD%D0%B2%D0%B0%D1%80%D1%8F%202024%20%D0%B3%D0%BE%D0%B4%D0%B0%20%E2%84%96%C2%A01"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2541</Words>
  <Characters>16319</Characters>
  <CharactersWithSpaces>18898</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