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ГОСУДАРСТВЕННОЙ СЛУЖБЫ ПО КУЛЬТУРЕ И ИСТОРИЧЕСКОМУ НАСЛЕДИЮ</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Регламента предоставления государственной услуги</w:t>
      </w:r>
    </w:p>
    <w:p>
      <w:pPr>
        <w:pStyle w:val="BodyTextoutside-table"/>
        <w:bidi w:val="0"/>
        <w:spacing w:before="0" w:after="283"/>
        <w:ind w:firstLine="709" w:left="0" w:right="0"/>
        <w:jc w:val="center"/>
        <w:rPr/>
      </w:pPr>
      <w:r>
        <w:rPr>
          <w:rStyle w:val="Strong"/>
          <w:rFonts w:ascii="times new roman;times" w:hAnsi="times new roman;times"/>
          <w:sz w:val="24"/>
        </w:rPr>
        <w:t>«Выдача Cправки,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мая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12442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13 июля 2009 года № 180-З-IV «О народных художественных промыслах и ремеслах» (САЗ 09-29)</w:t>
        </w:r>
      </w:hyperlink>
      <w:r>
        <w:rPr>
          <w:rFonts w:ascii="times new roman;times" w:hAnsi="times new roman;times"/>
          <w:sz w:val="24"/>
        </w:rPr>
        <w:t xml:space="preserve">, Законом Приднестровской Молдавской Республики </w:t>
      </w:r>
      <w:hyperlink r:id="rId8">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 (СЗМР 00-3)</w:t>
        </w:r>
      </w:hyperlink>
      <w:r>
        <w:rPr>
          <w:rFonts w:ascii="times new roman;times" w:hAnsi="times new roman;times"/>
          <w:sz w:val="24"/>
        </w:rPr>
        <w:t xml:space="preserve">, Законом Приднестровской Молдавской Республики </w:t>
      </w:r>
      <w:hyperlink r:id="rId9">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Постановлением Правительства Приднестровской Молдавской Республики </w:t>
      </w:r>
      <w:hyperlink r:id="rId10">
        <w:r>
          <w:rPr>
            <w:rFonts w:ascii="times new roman;times" w:hAnsi="times new roman;times"/>
            <w:sz w:val="24"/>
            <w:color w:val="0563C1"/>
            <w:u w:val="single"/>
          </w:rPr>
          <w:t xml:space="preserve">от 12 октября 2023 года № 345 «Об утверждении Положения о порядке выдачи Справки, подтверждающей происхождение дохода мастера народных художественных промыслов, ремесленника» (САЗ 23-41)</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18 марта 2024 года № 150 (САЗ 24-13)</w:t>
        </w:r>
      </w:hyperlink>
      <w:r>
        <w:rPr>
          <w:rFonts w:ascii="times new roman;times" w:hAnsi="times new roman;times"/>
          <w:sz w:val="24"/>
        </w:rPr>
        <w:t xml:space="preserve">, в целях повышения качества и доступности результатов предоставления исполнительным органом государственной власти, осуществляющим функции по выработке государственной политики в области культуры и искусства, государственной услуги по выдаче Справки, подтверждающей происхождение дохода мастера народных художественных промыслов, ремесленника, являющейся документом, предоставляющим возможность (дающим право) на применение льгот по подоходному налогу с физических лиц и на неотнесение к объекту налогообложения единым социальным налогом,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Регламент предоставления государственной услуги «Выдача Cправки, подтверждающей происхождение дохода мастера народных художественных промыслов, ремесленника»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возложить на начальника 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Начальник                                                                    М. КЫРМЫЗ</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апреля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79 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службы по культуре и историческому наследию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19 апреля 2024 года № 79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Регламент предоставления государственной услуги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«Выдача Cправки,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Предмет регулирования Регламента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Регламент по предоставлению государственной услуги «Выдача Cправки, подтверждающей происхождение дохода мастера народных художественных промыслов, ремесленника» (далее - Регламент) разработан в целях повышения качества и доступности результатов предоставления Государственной службой по культуре и историческому наследию Приднестровской Молдавской Республики (далее - уполномоченный орган) государственной услуги по выдаче Cправки, подтверждающей происхождение дохода мастера народных художественных промыслов, ремесленника, являющейся документом, предоставляющим возможность (дающим право) на применение льгот по подоходному налогу с физических лиц и на неотнесение к объекту налогообложения единым социальным налогом (далее – государственная услуга), и определяет стандарт последовательности действий (административных процедур) при оказании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Круг заявителей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Государственная услуга предоставляется физическим лицам – мастерам народных художественных промыслов, ремесленникам (далее – заявители):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подоходному налогу с физических лиц в отношении доходов: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полученных мастерами народного художественного промысла и ремесленниками, приглашенными уполномоченным органом, и государственными администрациями городов (районов) Приднестровской Молдавской Республики для осуществления культурной деятельности (участия в республиканских, городских и районных мероприятиях), от реализации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полученных мастерами народного художественного промысла и ремесленниками в рамках договора комиссии, агентского договора и (или) договора поручения по реализации юридическими лицами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неотнесение к объекту налогообложения единым социальным налогом сумм, полученных мастерами народного художественного промысла и ремесленниками в рамках договора комиссии, агентского договора и (или) договора поручения по реализации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Требования к порядку информирования о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Информирование о порядке предоставления государственной услуги осуществляет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местонахождение: город Тирасполь, улица Покровская (25 Октября), дом 96;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режим работы: с 8-30 до 17-00 (обед с 12-00 до 12-30);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телефон: 0 (533) 77122;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адрес официального сайта в глобальной сети Интернет: http://culture.gospmr.org/.</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Информацию о получении государственной услуги можно получить в уполномоченном органе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телефону;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путем направления письменного обращения почтой;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путем направления обращения посредством электронной почты;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личном обращении;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путем направления обращения через официальный сайт уполномоченного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сайте государственной информационной системы «Портал государственных услуг Приднестровской Молдавской Республики» (https://uslugi.gospmr.org/) (далее – Портал).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Информирование о предоставлении государственной услуги проводится в форме консультирования по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должностных лицах, уполномоченных предоставлять государственную услугу и участвующих в предоставлении государственной услуги, их номерах контактных телефонов;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порядке приема обращений;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перечне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 административных действиях (процедурах)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порядке и сроках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 порядке и формах контроля за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 основаниях для отказа в предоставлении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Прием заявителей ведется по предварительной записи по телефону. Ответственный за прием обязан принять заявителя в день обращения.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При ответах на телефонные звонки и устные обращения заявителей должностное лицо уполномоченного органа, осуществляющее информирование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сообщает наименование уполномоченного органа, участвующего в процессе предоставления государственной услуги, свою фамилию, имя, отчество (при наличии),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вежливой форме, четко и подробно информирует заявителя по интересующим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о порядке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На официальном сайте уполномоченного органа размещаются следующие информационные материалы: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исчерпывающий перечень документов, необходимый для получения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срок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перечень оснований для отказа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форма заявления, используемая для предоставления государственной услуги (приложения №№ 1 - 3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согласие на обработку персональных данных (Приложение № 4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текст настоящего Регламента.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 Стандарт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Наименование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Наименование государственной услуги – «Выдача Справки, подтверждающей происхождение дохода мастера народных художественных промыслов, ремесленника» (далее – Справка) (Приложение № 5 к настоящему Регламенту).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Наименование органа исполнительной власти, предоставляющего государственную услугу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Государственную услугу предоставляет Государственная служба по культуре и историческому наследию Приднестровской Молдавской Республики. Непосредственное рассмотрение заявления и документов осуществляет экспертная комиссия по выдаче Справки (далее – Экспертная комиссия).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Описание результата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Результатом предоставления государственной услуги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выдача Справки;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выдача дубликата Справки в связи с утерей или повреждением;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выдача Справки в связи с произошедшими изменениями у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мотивированный отказ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Справки - 1 (один год) со дня выдачи.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Сроки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Срок предоставления государственной услуги не может превышать 8 (восьми) рабочих дней.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Исчисление срока предоставления государственной услуги начинается со дня регистрации заявления о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Перечень нормативных правовых актов, регулирующих отношения, возникающие в связи с предоставлением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Правовую основу настоящего Регламента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Закон Приднестровской Молдавской Республики </w:t>
      </w:r>
      <w:hyperlink r:id="rId13">
        <w:r>
          <w:rPr>
            <w:rFonts w:ascii="times new roman;times" w:hAnsi="times new roman;times"/>
            <w:sz w:val="24"/>
            <w:color w:val="0563C1"/>
            <w:u w:val="single"/>
          </w:rPr>
          <w:t xml:space="preserve">от 13 июля 2009 года № 810-З-IV «О народных художественных промыслах ремеслах» (САЗ 09-29)</w:t>
        </w:r>
      </w:hyperlink>
      <w:r>
        <w:rPr>
          <w:rFonts w:ascii="times new roman;times" w:hAnsi="times new roman;times"/>
          <w:sz w:val="24"/>
        </w:rPr>
        <w:t xml:space="preserve">;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Закон Приднестровской Молдавской Республики </w:t>
      </w:r>
      <w:hyperlink r:id="rId8">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 (СЗМР 00-3)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Закон Приднестровской Молдавской Республики </w:t>
      </w:r>
      <w:hyperlink r:id="rId9">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Закон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Постановление Правительства Приднестровской Молдавской Республики </w:t>
      </w:r>
      <w:hyperlink r:id="rId14">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5">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 Правительства Приднестровской Молдавской Республики </w:t>
      </w:r>
      <w:hyperlink r:id="rId10">
        <w:r>
          <w:rPr>
            <w:rFonts w:ascii="times new roman;times" w:hAnsi="times new roman;times"/>
            <w:sz w:val="24"/>
            <w:color w:val="0563C1"/>
            <w:u w:val="single"/>
          </w:rPr>
          <w:t xml:space="preserve">от 12 октября 2023 года № 345 «Об утверждении Положения о порядке выдачи Справки, подтверждающей происхождение дохода мастера народных художественных промыслов, ремесленника» (САЗ 23-41)</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18 марта 2024 года № 150 (САЗ 24-13)</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Для выдачи Справки заявитель предоставляет в уполномоченный орган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(Приложение № 1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согласие заявителя на обработку и опубликование персональных данных (Приложение № 4 к настоящему Регламенту).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 удостоверяющий личность заявителя, для сверки информации, указанной в заявлении.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Для выдачи дубликата Справки в связи с утерей или повреждением заявитель предоставляет в уполномоченный орган заявление согласно Приложению № 2 к настоящему Регламенту.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Для выдачи Справки в связи с произошедшими изменениями у заявителя заявитель предоставляет в уполномоченный орган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(Приложение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 подтверждающий произошедшие изменения, которые необходимо отразить в Справке.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В случае если документы, предусмотренные настоящей главой, ранее предоставлялись заявителем, являются действительными и отраженные в них сведения не претерпели изменений, повторное предоставление таких документов не требуется, только заявление о предоставлении государственной услуги.</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Уполномоченный орган вправе запрашивать у министерств и ведомств подтверждение достоверности предоставления заявителем сведений в органах и организациях, в распоряжении которых находятся документы и сведения, предоставленные заявителем.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Истребование документов, необходимых в соответствии с законодательством Приднестровской Молдавской Республики для предоставления государственной услуги, которые находятся в распоряжении исполнительного органа, осуществляется уполномоченным органом без участия заявителя в рамках межведомственного взаимодействия.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11. Действия, требования, осуществление которых от заявителя запрещено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Должностные лица уполномоченного органа не вправе требовать от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предоставления документов и (или) информации, которые находятся в распоряжении уполномоченного органа, предоставляющего государственную услугу, иных государственных органов, организаций, участвующих в предоставлении государственной услуги, в соответствии с нормативными правовыми актами Приднестровской Молдавской Республики, за исключением документов, перечень которых утвержден законодательством Приднестровской Молдавской Республики. Заявитель вправе представить указанные документы и (или) информацию в уполномоченный орган, по собственной инициативе;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перечни, утвержденные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обращения за оказанием услуг, не включенных в Единый реестр государственной услуги, утвержденный законодательством Приднестровской Молдавской Республики, а также предоставления документов, выдаваемых по результатам оказания таких услуг.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12. Исчерпывающий перечень оснований для отказа в приеме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Исчерпывающим перечнем оснований для отказа в приеме документов, необходимых для предоставления государственной услуги,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непредставление заявителем документов, необходимых для предоставления государственной услуги, предусмотренных главой 9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выявление при предоставлении заявления и документов, необходимых для предоставления государственной услуги, признаков подделки, недостоверных или искаженных сведений, повреждений, которые не позволяют однозначно истолковывать их содержание;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представление неправильного оформленного заявления.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В случае выявления оснований для отказа в приеме документов, необходимых для предоставления государственной услуги, заявителю указывается на ошибки и назначается время повторного представления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13. Исчерпывающий перечень оснований для приостановления или отказа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Основания для приостановления предоставления государственной услуги отсутствуют.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Основаниями для отказа в предоставлении государственной услуги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обнаружение в документах, необходимых для предоставления государственной услуги, неполных или неточных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представленные документы не соответствуют требованиям, предъявляемым к их оформлению;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отрицательное заключение Экспертной комиссии.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выдаваемыми организациями, участвующими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Услуги, которые являются необходимым и обязательными для предоставления государственной услуги, отсутствуют.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15. Порядок, размер и основания взимания государственной пошлины или иной платы, взимаемой за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За предоставление государственной услуги государственная пошлина или иная плата не взимается.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17. Максимальный срок ожидания при подаче заявления о предоставлении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Максимальный срок ожидания в очереди при подаче заявления о предоставлении государственной услуги не должен превышать 30 (тридцати) минут.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18. Срок и порядок регистрации запроса заявителя о предоставлении государственной услуги, в том числе в электронной форме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Регистрация полученных заявлений и документов, необходимых для предоставления государственной услуги, осуществляется должностным лицом, уполномоченным на прием и регистрацию документов, в книге учета заявлений о предоставлении государственной услуги, в которой указывается время приема, фамилия, имя, отчество (при наличии) и должность лица, принявшего заявление и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и время регистрации заявления и документов, необходимых для предоставления государственной услуги, является началом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Регистрация заявления осуществляется в день его получения.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19. Требования к помещениям, в которых предоставляются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Прием заявителей осуществляется в уполномоченном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Места для ожидания заявителями приема обеспечиваются стульями (креслами), столами (стойками) для оформления документов, стендами с информацией, туалетами и схемами путей эвакуации при возникновении чрезвычайных ситуаций.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Дополнительные требования к размещению и оформлению помещений, размещению и оформлению визуальной, текстовой, мультимедийной информации не предъявляется.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20. Показатели доступности и качества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Общие показатели доступности и качества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информационная открытость порядка и правил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наличие Регламента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степень удовлетворенности заявителей качеством и доступностью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соответствие предоставляемой государственной услуги требованиям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отсутствие обоснованных жалоб (претензий) со стороны граждан по результатам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21.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Предоставление государственной услуги в многофункциональных центрах предоставления государственных услуг настоящим Регламентом не предусмотрено.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Государственная услуга подлежит размещению на Портале в целях информирования.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22. Состав и последовательность действий при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Предоставление государственной услуги включает следующие административные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прием и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рассмотрение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принятие решения о результате предоставления государственной услуги Экспертной комиссией;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оформление и выдача результата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Последовательность административных процедур при предоставлении государственной услуги приведена в блок-схеме согласно Приложению № 6 к настоящему Регламенту.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23. Административная процедура по приему и регистрации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Основанием для начала исполнения административной процедуры, предусмотренной настоящей главой Регламента, является обращение заявителя (уполномоченного представителя) в уполномоченный орган с предоставлением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Прием заявления и документов, необходимых для предоставления государственной услуги, производится должностным лицом уполномоченного органа, который дает оценку правильности оформления указанных документов, полноты содержащихся в них сведений.</w:t>
      </w:r>
    </w:p>
    <w:p>
      <w:pPr>
        <w:pStyle w:val="BodyTextoutside-table"/>
        <w:bidi w:val="0"/>
        <w:spacing w:before="0" w:after="283"/>
        <w:ind w:firstLine="709" w:left="0" w:right="0"/>
        <w:jc w:val="left"/>
        <w:rPr/>
      </w:pPr>
      <w:r>
        <w:rPr/>
        <w:t> </w:t>
      </w:r>
      <w:r>
        <w:rPr>
          <w:rFonts w:ascii="times new roman;times" w:hAnsi="times new roman;times"/>
          <w:sz w:val="24"/>
        </w:rPr>
        <w:t>В случае если заявление заполнено некорректно, оно возвращается заявителю (уполномоченному представителю) с предложением дополнить заявление необходимой информацией или внести соответствующие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оснований для отказа в приеме заявления и документов, необходимых для предоставления государственной услуги, должностное лицо уполномоченного органа уведомляет заявителя (уполномоченного представителя) о мотивированном отказе в приеме заявления и документов, необходимых для предоставления государственной услуги, с указанием причин отказа.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При отсутствии оснований для отказа в приеме заявления и документов, необходимых для предоставления государственной услуги, должностное лицо, уполномоченное на прием и регистрацию заявления и документов, необходимых для предоставления государственной услуги, регистрирует указанные документы в Журнале регистрации заявлений. Номер регистрации проставляется в заявлении.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Максимальный срок исполнения административной процедуры, предусмотренной настоящей главой Регламента, составляет не более 30 (тридцати) минут.</w:t>
      </w:r>
    </w:p>
    <w:p>
      <w:pPr>
        <w:pStyle w:val="BodyTextoutside-table"/>
        <w:bidi w:val="0"/>
        <w:spacing w:before="0" w:after="283"/>
        <w:ind w:firstLine="709" w:left="0" w:right="0"/>
        <w:jc w:val="left"/>
        <w:outlineLvl w:val="1"/>
        <w:rPr/>
      </w:pPr>
      <w:r>
        <w:rPr/>
        <w:t> </w:t>
      </w:r>
      <w:r>
        <w:rPr>
          <w:rFonts w:ascii="times new roman;times" w:hAnsi="times new roman;times"/>
          <w:sz w:val="24"/>
        </w:rPr>
        <w:t>44. Результатом административной процедуры, предусмотренной настоящей главой Регламента, является прием и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24. Административная процедура по рассмотрению заявления и документов, необходимых для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Основанием для начала административной процедуры по рассмотрению заявления и документов, необходимых для предоставления государственной услуги является поступление заявления и документов, необходимых для предоставления государственной услуги, должностному лицу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Должностное лицо уполномоченного органа, ответственное за выполнение административной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проверяет надлежащее оформление заявления (в случае подачи его в письменной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проверяет наличие документов, указанных в главе 9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готовит документы для их рассмотрения Экспертной комиссией.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Срок выполнения административной процедуры, предусмотренной настоящей главой Регламента, не должен превышать 2 (двух)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направление заявления и документов, необходимых для предоставления государственной услуги на рассмотрение в Экспертную комиссию.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25. Административная процедура по принятию решения о результате предоставления государственной услуги Экспертной комиссией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48. Уполномоченный орган организует работу Экспертной комиссии, которая осуществляет экспертизу сведений, содержащихся в заявлениии документах, необходимых для предоставления государственной услуги, на соответствие нормам, установленным Законом Приднестровской Молдавской Республики </w:t>
      </w:r>
      <w:hyperlink r:id="rId18">
        <w:r>
          <w:rPr>
            <w:rFonts w:ascii="times new roman;times" w:hAnsi="times new roman;times"/>
            <w:sz w:val="24"/>
            <w:color w:val="0563C1"/>
            <w:u w:val="single"/>
          </w:rPr>
          <w:t xml:space="preserve">от 13 июля 2009 года № 810-З-IV «О народных художественных промыслах и ремеслах» (САЗ 09-29)</w:t>
        </w:r>
      </w:hyperlink>
      <w:r>
        <w:rPr>
          <w:rFonts w:ascii="times new roman;times" w:hAnsi="times new roman;times"/>
          <w:sz w:val="24"/>
        </w:rPr>
        <w:t xml:space="preserve">, Законом Приднестровской Молдавской Республики </w:t>
      </w:r>
      <w:hyperlink r:id="rId8">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 (СЗМР 00-3)</w:t>
        </w:r>
      </w:hyperlink>
      <w:r>
        <w:rPr>
          <w:rFonts w:ascii="times new roman;times" w:hAnsi="times new roman;times"/>
          <w:sz w:val="24"/>
        </w:rPr>
        <w:t xml:space="preserve">, Законом Приднестровской Молдавской Республики </w:t>
      </w:r>
      <w:hyperlink r:id="rId9">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Постановлением Правительства Приднестровской Молдавской Республики </w:t>
      </w:r>
      <w:hyperlink r:id="rId10">
        <w:r>
          <w:rPr>
            <w:rFonts w:ascii="times new roman;times" w:hAnsi="times new roman;times"/>
            <w:sz w:val="24"/>
            <w:color w:val="0563C1"/>
            <w:u w:val="single"/>
          </w:rPr>
          <w:t xml:space="preserve">от 12 октября 2023 года № 345 «Об утверждении Положения о порядке выдачи Справки, подтверждающей происхождение дохода мастера народных художественных промыслов, ремесленника» (САЗ 23-41)</w:t>
        </w:r>
      </w:hyperlink>
      <w:r>
        <w:rPr>
          <w:rFonts w:ascii="times new roman;times" w:hAnsi="times new roman;times"/>
          <w:sz w:val="24"/>
        </w:rPr>
        <w:t xml:space="preserve">, с составлением Протокола.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По итогам проведенной экспертизы, предусмотренной пунктом 48 настоящего Регламента, уполномоченный орган принимает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выдаче Справки (Приложение № 6 к настоящему Регламенту) в случае соответствия заявления и документов, необходимых для предоставления государственной услуги, нормам, установленным актами законодательства Приднестровской Молдавской Республики, предусмотренными пунктом 48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отказе в предоставлении государственной услуги в случае несоответствия заявления и документов, необходимых для предоставления государственной услуги, нормам, установленным актами законодательства Приднестровской Молдавской Республики, предусмотренными пунктом 48 настоящего Регламента.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Срок выполнения административной процедуры, предусмотренной настоящей главой Регламента, не должен превышать 2 (двух)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принятие решения уполномоченным органом о предоставлении (об отказе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26. Административная процедура по оформлению и выдаче результата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Основанием для начала исполнения административной процедуры по оформлению и выдаче результата предоставления государственной услуги является принятое решение о результате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При принятии решения о предоставлении государственной услуги должностное лицо уполномоченного органа оформляет результат предоставления государственной услуги на бумажном носителе в 2 (двух) экземплярах.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принятии решения об отказе в предоставлении государственной услуги заявителю готовится мотивированный ответ.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Оформленный результат предоставления государственной услуги вручается лично заявителю (уполномоченному представителю) при наличии документа, удостоверяющего личность, либо направляется по почте.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Дубликат Справки оформляется с пометкой «дубликат» в 1 (одном) экземпляре.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Максимальный срок исполнения административной процедуры, предусмотренной настоящей главой Регламента, не должен превышать 3 (трех) рабочих дней со дня принятия решения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выдача заявителю принятие решения уполномоченным органом о предоставлении (об отказе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4. Формы контроля за предоставлением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27.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 ими решений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Текущий контроль за соблюдением и исполнением ответственными должностными лицами положений настоящего Регламента и иных нормативных правовых актов Приднестровской Молдавской Республики, устанавливающих требования к предоставлению государственной услуги, а также принятием ими решений осуществляется руководителем уполномоченного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28. Порядок и периодичность осуществления плановых и внеплановых проверок полноты и качества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Плановые проверки полноты и качества предоставления государственной услуги осуществляется должностным лицом, уполномоченным руководителем уполномоченного органа, в форме контроля за деятельностью, осуществляемого в соответствии с комплексным планом основных мероприятий на текущий год и включающего в себя, в числе другие вопросы, меры по установлению фактического положения дел, изучению, проверке и оценке эффективности предоставления государственной услуги и выработке мер по совершенствованию этой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Внеплановые проверки полноты и качества предоставления государственной услуги проводятся по решению руководителя уполномоченного органов.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29. Ответственность должностных лиц уполномоченного органа за решения и действия (бездействие), принимаемые (осуществляемые) ими в ходе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По результатам проверок в случае выявления неправомерных решений, действий (бездействия) должностных лиц уполномоченного органа, виновные должностные лица несут ответственность за указанные решения, действия (бездействие)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Персональная ответственность должностных лиц уполномоченного органа за решения и действия (бездействие), принимаемые (осуществляемые) ими в ходе предоставления государственной услуги, определяется в соответствии с их должностными инструкциями.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30. Положения, характеризующие требования к порядку и формам контроля за предоставлением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Контроль за предоставлением государственной услуги осуществляется посредством открытости деятельности проводимых мероприятий, полной и достоверной информации о предоставлении государственной услуги и обеспечения возможности досудебного (внесудебного) рассмотрения жалоб (претензий).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Контроль за соблюдением требований настоящего Регламента при предоставлении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органы государственной власти и уполномоченным на рассмотрение жалобы (претензии) должностным лицам, а также путем обжалования действий (бездействия) и решений, осуществляемых (принятых) в ходе исполнения настоящего Регламента, в органах прокуратуры и суда.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5. Досудебный (внесудебный) порядок обжалования решений и действий (бездействия) уполномоченного органа, а также их должностных лиц</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31. Информация для заявителя о его праве подать жалобу (претензию) на решения и (или) действия (бездействия) уполномоченного органа, и (или) его должностных лиц</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Заявитель (уполномоченное лицо) имеет право подать жалобу (претензию) на решения и (или) действия (бездействие) уполномоченных органов, их должностных лиц при предоставлении государственной услуги (далее – жалоба (претензия)).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32. Предмет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Предметом жалобы (претензии) являются решения и (или) действия (бездействие) уполномоченного органа, его должностных лиц, которые, по мнению заявителя, нарушают его права, свободы и законные интересы.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Заявитель (уполномоченное лицо) имеет право обратиться в письменной форме с жалобой (претензией) на решения и (или) действия (бездействие) должностных лиц, участвующих в предоставлении государственной услуги, в том числе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нарушения срока регистрации запроса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нарушение срока предоставления государственной услуги;</w:t>
      </w:r>
    </w:p>
    <w:p>
      <w:pPr>
        <w:pStyle w:val="BodyTextoutside-table"/>
        <w:bidi w:val="0"/>
        <w:spacing w:before="0" w:after="283"/>
        <w:ind w:firstLine="709" w:left="0" w:right="0"/>
        <w:jc w:val="left"/>
        <w:rPr/>
      </w:pPr>
      <w:r>
        <w:rPr/>
        <w:t> </w:t>
      </w:r>
      <w:r>
        <w:rPr>
          <w:rFonts w:ascii="times new roman;times" w:hAnsi="times new roman;times"/>
          <w:sz w:val="24"/>
        </w:rPr>
        <w:t>в) требование представления заявителем документов и (или) информации или осуществления действий, представление или осуществление которых не предусмотрено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отказ в приеме от заявителя документов, представление которых предусмотрено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отказ в предоставлении государственной услуги, если основания отказа не предусмотрены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требование внесения заявителем при предоставлении государственной услуги платы, не предусмотренной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отказ уполномоченного органа,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внесения таких исправлений;</w:t>
      </w:r>
    </w:p>
    <w:p>
      <w:pPr>
        <w:pStyle w:val="BodyTextoutside-table"/>
        <w:bidi w:val="0"/>
        <w:spacing w:before="0" w:after="283"/>
        <w:ind w:firstLine="709" w:left="0" w:right="0"/>
        <w:jc w:val="left"/>
        <w:rPr/>
      </w:pPr>
      <w:r>
        <w:rPr/>
        <w:t> </w:t>
      </w:r>
      <w:r>
        <w:rPr>
          <w:rFonts w:ascii="times new roman;times" w:hAnsi="times new roman;times"/>
          <w:sz w:val="24"/>
        </w:rPr>
        <w:t>з) нарушение срока или порядка выдачи документов по результатам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pPr>
        <w:pStyle w:val="BodyTextoutside-table"/>
        <w:bidi w:val="0"/>
        <w:spacing w:before="0" w:after="283"/>
        <w:ind w:firstLine="709" w:left="0" w:right="0"/>
        <w:jc w:val="left"/>
        <w:outlineLvl w:val="1"/>
        <w:rPr/>
      </w:pPr>
      <w:r>
        <w:rPr/>
        <w:t> </w:t>
      </w:r>
      <w:r>
        <w:rPr>
          <w:rFonts w:ascii="times new roman;times" w:hAnsi="times new roman;times"/>
          <w:sz w:val="24"/>
        </w:rPr>
        <w:t>65. Жалоба (претензия) должна содержать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уполномоченного органа, фамилия, имя, отчество (при наличии) должностного лица, решения и (или) действия (бездействие) которых обжалуются;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об обжалуемых решениях и (или) действиях (бездействии) уполномоченного органа, его должностного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доводы, на основании которых заявитель не согласен с решением и (или) действием (бездействием) уполномоченного органа, его должностного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личная подпись заявителя и дата. 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уполномоченного органа (вышестоящего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Заявителем могут быть представлены документы (при наличии), подтверждающие доводы заявителя, либо их копии.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33.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t> </w:t>
      </w:r>
      <w:r>
        <w:rPr>
          <w:rFonts w:ascii="times new roman;times" w:hAnsi="times new roman;times"/>
          <w:sz w:val="24"/>
        </w:rPr>
        <w:t>66. В досудебном (внесудебном) порядке заявитель лично или через своего представителя, уполномоченного в установленном законодательством Приднестровской Молдавской Республики порядке, вправе направить жалобу (претензию) на решения и (или) действия (бездействие) должностных лиц уполномоченного органа – руководителю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34. Порядок подачи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Жалоба (претензия) может быть направлена в письменной форме на бумажном носителе по почте, в том числе при личном приеме заявителя или в электронном виде посредством официального сайта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Прием жалоб (претензий) в письменной форме осуществляется уполномоченным органом в месте предоставления государственной услуги (в месте, где заявитель подавал заявление на получение государственной услуги, либо в месте, где заявителем получен результат указанной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Время приема жалоб (претензий) должно совпадать со временем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В случае подачи жалобы (претензии) при личном приеме заявитель представляет документ, удостоверяющий его личность.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Жалоба (претензия) в письменной форме может быть также направлена посредством почтовой 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 случае если жалоба (претензия) подается через уполномоченного лица, также представляется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При подаче жалобы (претензии) в электронном виде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В уполномоченном органе, определяются должностные лица,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Если принятие решения по жалобе (претензии), поданной заявителем, не входит в компетенцию уполномоченного органа, в течение 3 (трех) рабочих дней со дня регистрации жалобы (претензии) уполномоченный орган направляет ее в уполномоченный на рассмотрение орган и в письменной форме информирует заявителя о перенаправлении жалобы (претензии).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77. При этом срок рассмотрения жалобы (претензии) исчисляется со дня регистрации жалобы (претензии) в уполномоченном на ее рассмотрение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78. В случае установления в ходе или по результатам рассмотрения жалобы (претензии) признаков состава административного правонарушения или признаков состава преступления, предусмотренных законодательством Приднестровской Молдавской Республики, должностное лицо, уполномоченное на рассмотрение жалоб (претензий), незамедлительно направляет соответствующие материалы в органы прокуратуры.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35. Срок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Поступившая жалоба (претензия) подлежит регистрации не позднее следующего рабочего дня со дня ее поступления.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80. Жалоба (претензия) рассматривается в течение 15 (пятнадцати) рабочих дней со дня ее регистрации. В случае обжалования отказа уполномоченного органа предоставить государственную услугу, принять документы, необходимых для предоставления государственной услуги, у заявителя, исправить допущенные опечатки или ошибки, а также в случае обжалования нарушения установленного срока проведения таких исправлений, поступившая жалоба (претензия) подлежит рассмотрению в течение 2 (двух) рабочих дней со дня ее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36.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81. Основания для приостановления рассмотрения жалобы (претензии) законодательством Приднестровской Молдавской Республики не предусмотрены.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37. Результат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По результатам рассмотрения жалобы (претензии) принимается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удовлетворить жалобу (претензию),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отказать в удовлетворении жалобы (претензии).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83. При удовлетворении жалобы (претензии) принимаются исчерпывающие меры по устранению выявленных нарушений.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38. Порядок информирования заявителя о результатах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84. Ответ по результатам рассмотрения жалобы (претензии) направляется заявителю не позднее дня, следующего за днем принятия решения, указанного в пункте 82 настоящего Регламента.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В случае признания жалобы (претензии)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86. В случае признания жалобы (претензии)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В случае если в жалобе (претензии) отсутствуют сведения, указанные в пункте 65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88. В ответе по результатам рассмотрения жалобы (претензии)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органа, рассмотревшего жалобу (претензию), должность, инициалы, фамилия должностного лица, принявшего решение по жалобе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дата, место принятия решения, включая сведения о лицах, решение или действие (бездействие) которых обжалуется;</w:t>
      </w:r>
    </w:p>
    <w:p>
      <w:pPr>
        <w:pStyle w:val="BodyTextoutside-table"/>
        <w:bidi w:val="0"/>
        <w:spacing w:before="0" w:after="283"/>
        <w:ind w:firstLine="709" w:left="0" w:right="0"/>
        <w:jc w:val="left"/>
        <w:rPr/>
      </w:pPr>
      <w:r>
        <w:rPr/>
        <w:t> </w:t>
      </w:r>
      <w:r>
        <w:rPr>
          <w:rFonts w:ascii="times new roman;times" w:hAnsi="times new roman;times"/>
          <w:sz w:val="24"/>
        </w:rPr>
        <w:t>в) фамилия, имя, отчество (при наличии)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основания для принятия решения по жалобе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принятое по жалобе (претензии)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pPr>
        <w:pStyle w:val="BodyTextoutside-table"/>
        <w:bidi w:val="0"/>
        <w:spacing w:before="0" w:after="283"/>
        <w:ind w:firstLine="709" w:left="0" w:right="0"/>
        <w:jc w:val="left"/>
        <w:rPr/>
      </w:pPr>
      <w:r>
        <w:rPr/>
        <w:t> </w:t>
      </w:r>
      <w:r>
        <w:rPr>
          <w:rFonts w:ascii="times new roman;times" w:hAnsi="times new roman;times"/>
          <w:sz w:val="24"/>
        </w:rPr>
        <w:t>ж) сведения о порядке обжалования, принятого по жалобе (претензии)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39. Порядок обжалования решения по жалобе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89. Решение, принятое по жалобе (претензии), может быть обжаловано в судебном порядке, предусмотренном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40. Право заявителя на получение информации и документов, необходимых для обоснования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t> </w:t>
      </w:r>
      <w:r>
        <w:rPr>
          <w:rFonts w:ascii="times new roman;times" w:hAnsi="times new roman;times"/>
          <w:sz w:val="24"/>
        </w:rPr>
        <w:t>90. Заявитель (уполномоченное лицо) имеют право на получение информации и документов, необходимых для обоснования и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41. Способы информирования заявителей о порядке подачи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91. Информация о порядке подачи и рассмотрения жалобы (претензии) обязана предоставляться: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личному обращению заявителя в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письменным обращениям заявителя в уполномоченный орган, посредством почтовой и электронной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 использованием средств телефонной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Способ информирования обеспечивается путем размещения информации на стендах в местах предоставления государственной услуги, на Портале и на официальном сайте уполномоченного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Начальнику 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выдать мне Справку, подтверждающую происхождение дохода мастера народного художественного промысла, ремесленника,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чем сообщаю необходимые сведения: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Контактные данные (номер телефон, электронный адрес, место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Дата рождения (число, месяц, год)______________________________________________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Место работы (осуществления творческой деятельности) с указанием организации, творческого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коллектива и фамилии, имени, отчества (при наличии) руководителя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Должность 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Образование (наименование организации, дата окончания, специальность)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Стаж работы в сфере народных художественных промыслов, ремесел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Почетные звания, награды, ученая степень, повышение квалификации, прохождение мастер-классов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указанием полной информации) _________________________________ 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Участие в мероприятиях (районного, городского, республиканского и международного уровня)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Сведения об изделиях народного художественного промысла, ремесла и используемых техниках:</w:t>
      </w:r>
    </w:p>
    <w:p>
      <w:pPr>
        <w:pStyle w:val="BodyTextoutside-table"/>
        <w:bidi w:val="0"/>
        <w:spacing w:before="0" w:after="283"/>
        <w:ind w:firstLine="709" w:left="0" w:right="0"/>
        <w:jc w:val="left"/>
        <w:rPr/>
      </w:pPr>
      <w:r>
        <w:rPr>
          <w:rStyle w:val="Emphasis"/>
        </w:rPr>
        <w:t> </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6480175" cy="888365"/>
                <wp:effectExtent l="0" t="0" r="0" b="0"/>
                <wp:wrapSquare wrapText="right"/>
                <wp:docPr id="1" name="Frame1"/>
                <a:graphic xmlns:a="http://schemas.openxmlformats.org/drawingml/2006/main">
                  <a:graphicData uri="http://schemas.microsoft.com/office/word/2010/wordprocessingShape">
                    <wps:wsp>
                      <wps:cNvSpPr txBox="1"/>
                      <wps:spPr>
                        <a:xfrm>
                          <a:off x="0" y="0"/>
                          <a:ext cx="6480175" cy="888365"/>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575"/>
                              <w:gridCol w:w="2128"/>
                              <w:gridCol w:w="1469"/>
                              <w:gridCol w:w="1733"/>
                              <w:gridCol w:w="2188"/>
                              <w:gridCol w:w="2112"/>
                            </w:tblGrid>
                            <w:tr>
                              <w:trPr/>
                              <w:tc>
                                <w:tcPr>
                                  <w:tcW w:w="57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212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изделия</w:t>
                                  </w:r>
                                </w:p>
                              </w:tc>
                              <w:tc>
                                <w:tcPr>
                                  <w:tcW w:w="146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Вид</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промысла/</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ремесла (материал)</w:t>
                                  </w:r>
                                </w:p>
                              </w:tc>
                              <w:tc>
                                <w:tcPr>
                                  <w:tcW w:w="17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Техника изготовления изделия</w:t>
                                  </w:r>
                                </w:p>
                              </w:tc>
                              <w:tc>
                                <w:tcPr>
                                  <w:tcW w:w="218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Место традиционного бытования народного художественного промысла, ремесла</w:t>
                                  </w:r>
                                </w:p>
                              </w:tc>
                              <w:tc>
                                <w:tcPr>
                                  <w:tcW w:w="211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Национальная принадлежность</w:t>
                                  </w:r>
                                </w:p>
                              </w:tc>
                            </w:tr>
                            <w:tr>
                              <w:trPr/>
                              <w:tc>
                                <w:tcPr>
                                  <w:tcW w:w="57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w:t>
                                  </w:r>
                                </w:p>
                              </w:tc>
                              <w:tc>
                                <w:tcPr>
                                  <w:tcW w:w="212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46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7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1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510.25pt;height:69.95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575"/>
                        <w:gridCol w:w="2128"/>
                        <w:gridCol w:w="1469"/>
                        <w:gridCol w:w="1733"/>
                        <w:gridCol w:w="2188"/>
                        <w:gridCol w:w="2112"/>
                      </w:tblGrid>
                      <w:tr>
                        <w:trPr/>
                        <w:tc>
                          <w:tcPr>
                            <w:tcW w:w="57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п/п</w:t>
                            </w:r>
                          </w:p>
                        </w:tc>
                        <w:tc>
                          <w:tcPr>
                            <w:tcW w:w="212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изделия</w:t>
                            </w:r>
                          </w:p>
                        </w:tc>
                        <w:tc>
                          <w:tcPr>
                            <w:tcW w:w="146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Вид</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промысла/</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ремесла (материал)</w:t>
                            </w:r>
                          </w:p>
                        </w:tc>
                        <w:tc>
                          <w:tcPr>
                            <w:tcW w:w="17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Техника изготовления изделия</w:t>
                            </w:r>
                          </w:p>
                        </w:tc>
                        <w:tc>
                          <w:tcPr>
                            <w:tcW w:w="218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Место традиционного бытования народного художественного промысла, ремесла</w:t>
                            </w:r>
                          </w:p>
                        </w:tc>
                        <w:tc>
                          <w:tcPr>
                            <w:tcW w:w="211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Национальная принадлежность</w:t>
                            </w:r>
                          </w:p>
                        </w:tc>
                      </w:tr>
                      <w:tr>
                        <w:trPr/>
                        <w:tc>
                          <w:tcPr>
                            <w:tcW w:w="57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w:t>
                            </w:r>
                          </w:p>
                        </w:tc>
                        <w:tc>
                          <w:tcPr>
                            <w:tcW w:w="212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46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7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1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(под таблицей указывается дополнительная информация)</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к заявлению прилагаются: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цветная фотография мастера народного художественно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цветные фотографии каждого изделия (с нумерацией фотографии изделий, соответствующих вышеуказанной таблице).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Подпись 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(дата)                                      (подпись)                      (расшифровка)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Начальнику 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народного художественного промысла, ремесленника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(выдача дубликата в связи с утерей или повреждением)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мне дубликат Справки № ________ от __________________ 20 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года, подтверждающую происхождение дохода мастера народного художественного промысла, ремесленника, в связи с утерей (повреждением), ранее выданной Справки.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Даю согласие на обработку моих персональных данных исполнительным органом государственной власти, осуществляющим функции по выработке государственной политики в области культуры и искусства, в целях получения Справки, подтверждающей происхождение дохода мастера народных художественных промыслов: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Паспорт: серия ________ номер ________ выдан 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Место жительства (пребывания)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Номер телефона 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Электронный адрес 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Подпись 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(дата)                                      (подпись)                      (расшифровка)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Начальнику Государственной службы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народного художественного промысла, ремесленника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(выдача Справки в связи с произошедшими изменениями у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мне Справку, подтверждающую происхождение дохода мастера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ремесленника, в связи с произошедшими изменениями, в связи, с чем сообщаю актуальные сведения: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Паспорт: серия ________ номер ________ выдан 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Место жительства (пребывания)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Номер телефона 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Электронный адрес 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Даю согласие на обработку моих персональных данных исполнительным органом государственной власти, осуществляющим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функции по выработке государственной политики в области культуры и искусства, в целях получения Справки, подтверждающей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происхождение дохода мастера народных художественных промыслов.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Подпись мастера народного художественного промысла,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(дата)                                      (подпись)                      (расшифровка)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Регламенту предоставления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СОГЛАСИЕ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народных художественных промыслов, ремесленника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обработку и опубликование персональных данных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проживающий (проживающая) по адресу: 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паспорт: серия ________ номер ________ выдан 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даю согласие на обработку моих персональных данных исполнительным органом государственной власти, осуществляющим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функции по выработке государственной политики в области культуры и искусства, в целях получения Справки,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подтверждающей происхождение дохода мастера народных художественных промыслов, ремесленника:</w:t>
      </w:r>
    </w:p>
    <w:p>
      <w:pPr>
        <w:pStyle w:val="BodyText"/>
        <w:numPr>
          <w:ilvl w:val="0"/>
          <w:numId w:val="2"/>
        </w:numPr>
        <w:tabs>
          <w:tab w:val="clear" w:pos="1134"/>
          <w:tab w:val="left" w:pos="709" w:leader="none"/>
        </w:tabs>
        <w:bidi w:val="0"/>
        <w:ind w:hanging="283" w:left="709" w:right="0"/>
        <w:jc w:val="left"/>
        <w:outlineLvl w:val="0"/>
        <w:rPr/>
      </w:pPr>
      <w:r>
        <w:rPr>
          <w:rFonts w:ascii="times new roman;times" w:hAnsi="times new roman;times"/>
          <w:sz w:val="24"/>
        </w:rPr>
        <w:t>Фамилия, имя и отчество (при наличии).</w:t>
      </w:r>
      <w:r>
        <w:rPr/>
        <w:t xml:space="preserve"> </w:t>
      </w:r>
    </w:p>
    <w:p>
      <w:pPr>
        <w:pStyle w:val="BodyText"/>
        <w:numPr>
          <w:ilvl w:val="0"/>
          <w:numId w:val="2"/>
        </w:numPr>
        <w:tabs>
          <w:tab w:val="clear" w:pos="1134"/>
          <w:tab w:val="left" w:pos="709" w:leader="none"/>
        </w:tabs>
        <w:bidi w:val="0"/>
        <w:ind w:hanging="283" w:left="709" w:right="0"/>
        <w:jc w:val="left"/>
        <w:outlineLvl w:val="0"/>
        <w:rPr/>
      </w:pPr>
      <w:r>
        <w:rPr>
          <w:rFonts w:ascii="times new roman;times" w:hAnsi="times new roman;times"/>
          <w:sz w:val="24"/>
        </w:rPr>
        <w:t>Год и дата рождения.</w:t>
      </w:r>
      <w:r>
        <w:rPr/>
        <w:t xml:space="preserve"> </w:t>
      </w:r>
    </w:p>
    <w:p>
      <w:pPr>
        <w:pStyle w:val="BodyText"/>
        <w:numPr>
          <w:ilvl w:val="0"/>
          <w:numId w:val="2"/>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Адрес места жительства, телефон, e-mail.</w:t>
      </w:r>
      <w:r>
        <w:rPr/>
        <w:t xml:space="preserve"> </w:t>
      </w:r>
    </w:p>
    <w:p>
      <w:pPr>
        <w:pStyle w:val="BodyText"/>
        <w:numPr>
          <w:ilvl w:val="0"/>
          <w:numId w:val="3"/>
        </w:numPr>
        <w:tabs>
          <w:tab w:val="clear" w:pos="1134"/>
          <w:tab w:val="left" w:pos="709" w:leader="none"/>
        </w:tabs>
        <w:bidi w:val="0"/>
        <w:ind w:hanging="283" w:left="709" w:right="0"/>
        <w:jc w:val="left"/>
        <w:outlineLvl w:val="0"/>
        <w:rPr/>
      </w:pPr>
      <w:r>
        <w:rPr>
          <w:rFonts w:ascii="times new roman;times" w:hAnsi="times new roman;times"/>
          <w:sz w:val="24"/>
        </w:rPr>
        <w:t>Должность, место и стаж работы (осуществление творческой деятельности), повышение квалификации.</w:t>
      </w:r>
      <w:r>
        <w:rPr/>
        <w:t xml:space="preserve"> </w:t>
      </w:r>
    </w:p>
    <w:p>
      <w:pPr>
        <w:pStyle w:val="BodyText"/>
        <w:numPr>
          <w:ilvl w:val="0"/>
          <w:numId w:val="3"/>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Образование (наименование организации образования, дата окончания, специальность (специализация)).</w:t>
      </w:r>
      <w:r>
        <w:rPr/>
        <w:t xml:space="preserve"> </w:t>
      </w:r>
    </w:p>
    <w:p>
      <w:pPr>
        <w:pStyle w:val="BodyText"/>
        <w:numPr>
          <w:ilvl w:val="0"/>
          <w:numId w:val="4"/>
        </w:numPr>
        <w:tabs>
          <w:tab w:val="clear" w:pos="1134"/>
          <w:tab w:val="left" w:pos="709" w:leader="none"/>
        </w:tabs>
        <w:bidi w:val="0"/>
        <w:ind w:hanging="283" w:left="709" w:right="0"/>
        <w:jc w:val="left"/>
        <w:outlineLvl w:val="0"/>
        <w:rPr/>
      </w:pPr>
      <w:r>
        <w:rPr>
          <w:rFonts w:ascii="times new roman;times" w:hAnsi="times new roman;times"/>
          <w:sz w:val="24"/>
        </w:rPr>
        <w:t>Государственные награды, иные награды, знаки отличия и поощрения.</w:t>
      </w:r>
      <w:r>
        <w:rPr/>
        <w:t xml:space="preserve"> </w:t>
      </w:r>
    </w:p>
    <w:p>
      <w:pPr>
        <w:pStyle w:val="BodyText"/>
        <w:numPr>
          <w:ilvl w:val="0"/>
          <w:numId w:val="4"/>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Фотография.</w:t>
      </w:r>
      <w:r>
        <w:rPr/>
        <w:t xml:space="preserve"> </w:t>
      </w:r>
    </w:p>
    <w:p>
      <w:pPr>
        <w:pStyle w:val="BodyTextoutside-table"/>
        <w:bidi w:val="0"/>
        <w:spacing w:before="0" w:after="283"/>
        <w:ind w:firstLine="709" w:left="0" w:right="0"/>
        <w:jc w:val="left"/>
        <w:rPr/>
      </w:pPr>
      <w:r>
        <w:rPr>
          <w:rFonts w:ascii="times new roman;times" w:hAnsi="times new roman;times"/>
          <w:sz w:val="24"/>
        </w:rPr>
        <w:t xml:space="preserve">Я также даю согласие на включение в целях информационного обеспечения </w:t>
      </w:r>
      <w:r>
        <w:rPr/>
        <w:br/>
      </w:r>
      <w:r>
        <w:rPr>
          <w:rFonts w:ascii="times new roman;times" w:hAnsi="times new roman;times"/>
          <w:sz w:val="24"/>
        </w:rPr>
        <w:t>в общедоступные источники моих персональных данных: фамилия, имя, отчество (при наличии), сведения о городе (районе) проживания, фотографии. Также исполнительный орган государственной власти, осуществляющий функции по выработке государственной политики в области культуры и искусства, вправе обрабатывать мои персональные данные посредством внесения их в электронную базу данных и отчетные формы, предусмотренные документами, регламентирующими деятельность исполнительного органа государственной власти, осуществляющего функции по выработке государственной политики в области культуры и искусства.</w:t>
      </w:r>
    </w:p>
    <w:p>
      <w:pPr>
        <w:pStyle w:val="BodyTextoutside-table"/>
        <w:bidi w:val="0"/>
        <w:spacing w:before="0" w:after="283"/>
        <w:ind w:firstLine="709" w:left="0" w:right="0"/>
        <w:jc w:val="left"/>
        <w:rPr/>
      </w:pPr>
      <w:r>
        <w:rPr>
          <w:rFonts w:ascii="times new roman;times" w:hAnsi="times new roman;times"/>
          <w:sz w:val="24"/>
        </w:rPr>
        <w:t xml:space="preserve">Я проинформирован (проинформирована), что под обработкой персональных данных понимаются действия (операции) с персональными данными в рамках исполнения Закона Приднестровской Молдавской Республики </w:t>
      </w:r>
      <w:hyperlink r:id="rId19">
        <w:r>
          <w:rPr>
            <w:rFonts w:ascii="times new roman;times" w:hAnsi="times new roman;times"/>
            <w:sz w:val="24"/>
            <w:color w:val="0563C1"/>
            <w:u w:val="single"/>
          </w:rPr>
          <w:t xml:space="preserve">от 16 апреля 2010 года № 53-З-IV 
«О персональных данных» (САЗ 10-15)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Настоящее согласие дано мной бессрочно с правом отзыва.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Настоящее согласие вступает в силу со дня его подписания.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Отзыв настоящего согласия на обработку персональных данных осуществляется предоставлением мною письменного заявления в исполнительный орган государственной власти, осуществляющий функции по выработке государственной политики в области культуры и искусства, в целях получения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моих персональных данных обязуюсь сообщить об этом </w:t>
      </w:r>
      <w:r>
        <w:rPr/>
        <w:br/>
      </w:r>
      <w:r>
        <w:rPr>
          <w:rFonts w:ascii="times new roman;times" w:hAnsi="times new roman;times"/>
          <w:sz w:val="24"/>
        </w:rPr>
        <w:t>в исполнительный орган государственной власти, осуществляющий функции по выработке государственной политики в области культуры и искусства, в который ранее направлял(-ла) заявление в целях получения Справки, подтверждающей происхождение дохода мастера народных художественных промыслов, ремесленника, в течение 3 (трех)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________________________ ______________________</w:t>
      </w:r>
    </w:p>
    <w:p>
      <w:pPr>
        <w:pStyle w:val="BodyTextoutside-table"/>
        <w:bidi w:val="0"/>
        <w:spacing w:before="0" w:after="283"/>
        <w:ind w:firstLine="709" w:left="0" w:right="0"/>
        <w:jc w:val="left"/>
        <w:rPr/>
      </w:pPr>
      <w:r>
        <w:rPr/>
        <w:t>                        </w:t>
      </w:r>
      <w:r>
        <w:rPr>
          <w:rFonts w:ascii="times new roman;times" w:hAnsi="times new roman;times"/>
          <w:sz w:val="24"/>
        </w:rPr>
        <w:t>(дата)                                              (подпись)                             (расшифровка)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наименование органа государственной власти, выдавшего Справку)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СПРАВКА,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подтверждающая происхождение дохода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мастера народных художественных промыслов, ремесленника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выдана «_____» ____________20____ года                Регистрационный номер 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Справка дана (фамилия, имя, отчество (при наличии)) ________________________________________________________</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Паспортные данные __________ серия ____________ номер 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 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проживающему(-ей) ________________________________________________________</w:t>
      </w:r>
    </w:p>
    <w:p>
      <w:pPr>
        <w:pStyle w:val="BodyTextoutside-table"/>
        <w:bidi w:val="0"/>
        <w:spacing w:before="0" w:after="283"/>
        <w:ind w:firstLine="709" w:left="0" w:right="0"/>
        <w:jc w:val="center"/>
        <w:rPr/>
      </w:pPr>
      <w:r>
        <w:rPr>
          <w:rStyle w:val="Emphasis"/>
        </w:rPr>
        <w:t xml:space="preserve">                                    </w:t>
      </w:r>
      <w:r>
        <w:rPr>
          <w:rStyle w:val="Emphasis"/>
          <w:rFonts w:ascii="times new roman;times" w:hAnsi="times new roman;times"/>
          <w:sz w:val="24"/>
        </w:rPr>
        <w:t>(указывается адрес места жительства (пребывания))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Настоящая Справка подтверждает происхождение дохода мастера народных художественных промыслов, ремесленника и является документом, подтверждающим право на применение льгот: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применение льгот по подоходному налогу с физических лиц в отношении доходов:</w:t>
      </w:r>
    </w:p>
    <w:p>
      <w:pPr>
        <w:pStyle w:val="BodyTextoutside-table"/>
        <w:bidi w:val="0"/>
        <w:spacing w:before="0" w:after="283"/>
        <w:ind w:firstLine="709" w:left="0" w:right="0"/>
        <w:jc w:val="left"/>
        <w:rPr/>
      </w:pPr>
      <w:r>
        <w:rPr>
          <w:rFonts w:ascii="times new roman;times" w:hAnsi="times new roman;times"/>
          <w:sz w:val="24"/>
        </w:rPr>
        <w:t xml:space="preserve">1) полученных мастерами народного художественного промысла и ремесленниками, приглашенными исполнительным органом государственной власти, осуществляющим функции по выработке государственной политики в области культуры и искусства, </w:t>
      </w:r>
      <w:r>
        <w:rPr/>
        <w:br/>
      </w:r>
      <w:r>
        <w:rPr>
          <w:rFonts w:ascii="times new roman;times" w:hAnsi="times new roman;times"/>
          <w:sz w:val="24"/>
        </w:rPr>
        <w:t>и государственными администрациями городов (районов) Приднестровской Молдавской Республики для осуществления культурной деятельности (участия в республиканских, городских и районных мероприятиях), от реализации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pPr>
      <w:r>
        <w:rPr>
          <w:rFonts w:ascii="times new roman;times" w:hAnsi="times new roman;times"/>
          <w:sz w:val="24"/>
        </w:rPr>
        <w:t xml:space="preserve">2) полученных мастерами народного художественного промысла и ремесленниками </w:t>
      </w:r>
      <w:r>
        <w:rPr/>
        <w:br/>
      </w:r>
      <w:r>
        <w:rPr>
          <w:rFonts w:ascii="times new roman;times" w:hAnsi="times new roman;times"/>
          <w:sz w:val="24"/>
        </w:rPr>
        <w:t>в рамках договора комиссии, агентского договора и (или) договора поручения по реализации юридическими лицами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не отнесение к объекту налогообложения единым социальным налогом сумм, полученных мастерами народного художественного промысла и ремесленниками в рамках договора комиссии, агентского договора и (или) договора поручения по реализации изделий народного художественного промысла, ремесленных изделий и (или) уникальных изделий народного художественного промысла.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Настоящая Справка конкретизирует то, что получатель является мастером народных художественных промыслов, ремесел, работающим(-ей) (осуществляющим(-ей) творческую деятельность) и работает в следующих техниках и (или) промыслах: 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Изготавливаемыми изделиями являются: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Данный мастер народного художественно промысла, ремесленник получил положительное заключение Экспертной комиссии по выдаче Справки,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подтверждающей происхождение дохода мастера народных художественных промыслов, ремесленника (Протокол № _______  от ____________ 20___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Справки с «__» ___________ 20__ года по «__» ___________ 20__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         ____________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Государственной                (подпись)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службы по культуре и                              печать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историческому наследию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Блок-схема предоставления государственной услуги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«Выдача Справки, подтверждающей происхождение дохода мастера народных художественных промыслов, ремесленника»</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990"/>
        <w:gridCol w:w="158"/>
        <w:gridCol w:w="1946"/>
        <w:gridCol w:w="213"/>
        <w:gridCol w:w="1869"/>
        <w:gridCol w:w="140"/>
        <w:gridCol w:w="2889"/>
      </w:tblGrid>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Прием и регистрация предоставленных в уполномоченный орган документов</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Рассмотрение предоставленных документов Экспертной комиссией по вопросам</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выдачи Справки мастерам народных художественных промыслов и ремесел</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 выдаче</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Справки</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об отказе в выдаче Справки</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Подготовка и оформление Справки либо отказа в выдаче Справки</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Выдача документов, являющихся результатом предоставления государственной услуги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3%20%D0%B8%D1%8E%D0%BB%D1%8F%202009%20%D0%B3%D0%BE%D0%B4%D0%B0%20%E2%84%96%20180-%D0%97-IV%20%C2%AB%D0%9E%20%D0%BD%D0%B0%D1%80%D0%BE%D0%B4%D0%BD%D1%8B%D1%85%20%D1%85%D1%83%D0%B4%D0%BE%D0%B6%D0%B5%D1%81%D1%82%D0%B2%D0%B5%D0%BD%D0%BD%D1%8B%D1%85%20%D0%BF%D1%80%D0%BE%D0%BC%D1%8B%D1%81%D0%BB%D0%B0%D1%85%20%D0%B8%20%D1%80%D0%B5%D0%BC%D0%B5%D1%81%D0%BB%D0%B0%D1%85%C2%BB%20%28%D0%A1%D0%90%D0%97%2009-29%29" TargetMode="External"/><Relationship Id="rId8" Type="http://schemas.openxmlformats.org/officeDocument/2006/relationships/hyperlink" Target="documents/search/doc-link/?q=%D0%BE%D1%82%2030%20%D1%81%D0%B5%D0%BD%D1%82%D1%8F%D0%B1%D1%80%D1%8F%202000%20%D0%B3%D0%BE%D0%B4%D0%B0%20%E2%84%96%20344-%D0%97%20%C2%AB%D0%9E%20%D0%B5%D0%B4%D0%B8%D0%BD%D0%BE%D0%BC%20%D1%81%D0%BE%D1%86%D0%B8%D0%B0%D0%BB%D1%8C%D0%BD%D0%BE%D0%BC%20%D0%BD%D0%B0%D0%BB%D0%BE%D0%B3%D0%B5%20%D0%B8%20%D0%BE%D0%B1%D1%8F%D0%B7%D0%B0%D1%82%D0%B5%D0%BB%D1%8C%D0%BD%D0%BE%D0%BC%20%D1%81%D1%82%D1%80%D0%B0%D1%85%D0%BE%D0%B2%D0%BE%D0%BC%20%D0%B2%D0%B7%D0%BD%D0%BE%D1%81%D0%B5%C2%BB%20%28%D0%A1%D0%97%D0%9C%D0%A0%2000-3%29" TargetMode="External"/><Relationship Id="rId9"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10" Type="http://schemas.openxmlformats.org/officeDocument/2006/relationships/hyperlink" Target="documents/search/doc-link/?q=%D0%BE%D1%82%2012%20%D0%BE%D0%BA%D1%82%D1%8F%D0%B1%D1%80%D1%8F%202023%20%D0%B3%D0%BE%D0%B4%D0%B0%20%E2%84%96%20345%20%C2%AB%D0%9E%D0%B1%20%D1%83%D1%82%D0%B2%D0%B5%D1%80%D0%B6%D0%B4%D0%B5%D0%BD%D0%B8%D0%B8%20%D0%9F%D0%BE%D0%BB%D0%BE%D0%B6%D0%B5%D0%BD%D0%B8%D1%8F%20%D0%BE%20%D0%BF%D0%BE%D1%80%D1%8F%D0%B4%D0%BA%D0%B5%20%D0%B2%D1%8B%D0%B4%D0%B0%D1%87%D0%B8%20%D0%A1%D0%BF%D1%80%D0%B0%D0%B2%D0%BA%D0%B8%2C%20%D0%BF%D0%BE%D0%B4%D1%82%D0%B2%D0%B5%D1%80%D0%B6%D0%B4%D0%B0%D1%8E%D1%89%D0%B5%D0%B9%20%D0%BF%D1%80%D0%BE%D0%B8%D1%81%D1%85%D0%BE%D0%B6%D0%B4%D0%B5%D0%BD%D0%B8%D0%B5%20%D0%B4%D0%BE%D1%85%D0%BE%D0%B4%D0%B0%20%D0%BC%D0%B0%D1%81%D1%82%D0%B5%D1%80%D0%B0%20%D0%BD%D0%B0%D1%80%D0%BE%D0%B4%D0%BD%D1%8B%D1%85%20%D1%85%D1%83%D0%B4%D0%BE%D0%B6%D0%B5%D1%81%D1%82%D0%B2%D0%B5%D0%BD%D0%BD%D1%8B%D1%85%20%D0%BF%D1%80%D0%BE%D0%BC%D1%8B%D1%81%D0%BB%D0%BE%D0%B2%2C%20%D1%80%D0%B5%D0%BC%D0%B5%D1%81%D0%BB%D0%B5%D0%BD%D0%BD%D0%B8%D0%BA%D0%B0%C2%BB%20%28%D0%A1%D0%90%D0%97%2023-41%29" TargetMode="External"/><Relationship Id="rId11" Type="http://schemas.openxmlformats.org/officeDocument/2006/relationships/hyperlink" Target="documents/search/doc-link/?q=%D0%BE%D1%82%2018%20%D0%BC%D0%B0%D1%80%D1%82%D0%B0%202024%20%D0%B3%D0%BE%D0%B4%D0%B0%20%E2%84%96%20150%20%28%D0%A1%D0%90%D0%97%2024-13%29" TargetMode="External"/><Relationship Id="rId12" Type="http://schemas.openxmlformats.org/officeDocument/2006/relationships/hyperlink" Target="documents/search/doc-link/?q=%D0%BE%D1%82%2019%20%D0%B0%D0%BF%D1%80%D0%B5%D0%BB%D1%8F%202024%20%D0%B3%D0%BE%D0%B4%D0%B0%20%E2%84%96%2079" TargetMode="External"/><Relationship Id="rId13" Type="http://schemas.openxmlformats.org/officeDocument/2006/relationships/hyperlink" Target="documents/search/doc-link/?q=%D0%BE%D1%82%2013%20%D0%B8%D1%8E%D0%BB%D1%8F%202009%20%D0%B3%D0%BE%D0%B4%D0%B0%20%E2%84%96%20810-%D0%97-IV%20%C2%AB%D0%9E%20%D0%BD%D0%B0%D1%80%D0%BE%D0%B4%D0%BD%D1%8B%D1%85%20%D1%85%D1%83%D0%B4%D0%BE%D0%B6%D0%B5%D1%81%D1%82%D0%B2%D0%B5%D0%BD%D0%BD%D1%8B%D1%85%20%D0%BF%D1%80%D0%BE%D0%BC%D1%8B%D1%81%D0%BB%D0%B0%D1%85%20%D1%80%D0%B5%D0%BC%D0%B5%D1%81%D0%BB%D0%B0%D1%85%C2%BB%20%28%D0%A1%D0%90%D0%97%2009-29%29" TargetMode="External"/><Relationship Id="rId14"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5" Type="http://schemas.openxmlformats.org/officeDocument/2006/relationships/hyperlink" Target="documents/search/doc-link/?q=%D0%BE%D1%82%2011%20%D1%81%D0%B5%D0%BD%D1%82%D1%8F%D0%B1%D1%80%D1%8F%202018%20%D0%B3%D0%BE%D0%B4%D0%B0%20%E2%84%96%20309%20%28%D0%A1%D0%90%D0%97%2018-37%29" TargetMode="External"/><Relationship Id="rId16" Type="http://schemas.openxmlformats.org/officeDocument/2006/relationships/hyperlink" Target="documents/search/doc-link/?q=%D0%BE%D1%82%2017%20%D1%8F%D0%BD%D0%B2%D0%B0%D1%80%D1%8F%202019%20%D0%B3%D0%BE%D0%B4%D0%B0%20%E2%84%96%209%20%28%D0%A1%D0%90%D0%97%2019-2%29" TargetMode="External"/><Relationship Id="rId17" Type="http://schemas.openxmlformats.org/officeDocument/2006/relationships/hyperlink" Target="documents/search/doc-link/?q=%D0%BE%D1%82%2024%20%D0%B0%D0%BF%D1%80%D0%B5%D0%BB%D1%8F%202020%20%D0%B3%D0%BE%D0%B4%D0%B0%20%E2%84%96%20129%20%28%D0%A1%D0%90%D0%97%2020-17%29" TargetMode="External"/><Relationship Id="rId18" Type="http://schemas.openxmlformats.org/officeDocument/2006/relationships/hyperlink" Target="documents/search/doc-link/?q=%D0%BE%D1%82%2013%20%D0%B8%D1%8E%D0%BB%D1%8F%202009%20%D0%B3%D0%BE%D0%B4%D0%B0%20%E2%84%96%20810-%D0%97-IV%20%C2%AB%D0%9E%20%D0%BD%D0%B0%D1%80%D0%BE%D0%B4%D0%BD%D1%8B%D1%85%20%D1%85%D1%83%D0%B4%D0%BE%D0%B6%D0%B5%D1%81%D1%82%D0%B2%D0%B5%D0%BD%D0%BD%D1%8B%D1%85%20%D0%BF%D1%80%D0%BE%D0%BC%D1%8B%D1%81%D0%BB%D0%B0%D1%85%20%D0%B8%20%D1%80%D0%B5%D0%BC%D0%B5%D1%81%D0%BB%D0%B0%D1%85%C2%BB%20%28%D0%A1%D0%90%D0%97%2009-29%29" TargetMode="External"/><Relationship Id="rId19" Type="http://schemas.openxmlformats.org/officeDocument/2006/relationships/hyperlink" Target="documents/search/doc-link/?q=%D0%BE%D1%82%2016%20%D0%B0%D0%BF%D1%80%D0%B5%D0%BB%D1%8F%202010%20%D0%B3%D0%BE%D0%B4%D0%B0%20%E2%84%96%2053-%D0%97-IV%20%0A%C2%AB%D0%9E%20%D0%BF%D0%B5%D1%80%D1%81%D0%BE%D0%BD%D0%B0%D0%BB%D1%8C%D0%BD%D1%8B%D1%85%20%D0%B4%D0%B0%D0%BD%D0%BD%D1%8B%D1%85%C2%BB%20%28%D0%A1%D0%90%D0%97%2010-1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6156</Words>
  <Characters>50328</Characters>
  <CharactersWithSpaces>56804</CharactersWithSpaces>
  <Paragraphs>607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