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r>
        <w:rPr>
          <w:rStyle w:val="Strong"/>
          <w:rFonts w:ascii="times new roman;times" w:hAnsi="times new roman;times"/>
          <w:sz w:val="24"/>
        </w:rPr>
        <w:t>ПОСТАНОВЛЕНИЕ № 3111</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5 июня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отчета об исполнении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об исполнении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за 2023 год, представленный к рассмотрению Правительством Приднестровской Молдавской Республики (письмо Председателя Правительства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письмо Министерства здравоохранения </w:t>
      </w:r>
      <w:hyperlink r:id="rId6">
        <w:r>
          <w:rPr>
            <w:rFonts w:ascii="times new roman;times" w:hAnsi="times new roman;times"/>
            <w:sz w:val="24"/>
            <w:color w:val="0563C1"/>
            <w:u w:val="single"/>
          </w:rPr>
          <w:t xml:space="preserve">от 7 мая 
2024 года № 01</w:t>
        </w:r>
      </w:hyperlink>
      <w:r>
        <w:rPr>
          <w:rFonts w:ascii="times new roman;times" w:hAnsi="times new roman;times"/>
          <w:sz w:val="24"/>
        </w:rPr>
        <w:t xml:space="preserve">.1-12/4582)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целевая программа «Онкология: совершенствование онкологической помощи населению Приднестровской Молдавской Республики» на 2021–2025 годы (далее – Программа) утверждена Законом Приднестровской Молдавской Республики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и направлена на уменьшение социально-экономических потерь от онкологических заболеваний, внедрение в медицинскую практику эффективных методов профилактики, раннего выявления, диагностики, лечения и реабилитации онкологических больных. В Программе определены основные мероприятия, реализация которых повысит уровень выявляемости онкологических больных на первых стадиях заболевания и будет способствовать качественному оказанию специализированной медицинской помощи, что позволит достичь высокого уровня выживаемости больных.</w:t>
      </w:r>
    </w:p>
    <w:p>
      <w:pPr>
        <w:pStyle w:val="BodyTextoutside-table"/>
        <w:bidi w:val="0"/>
        <w:spacing w:before="0" w:after="283"/>
        <w:ind w:firstLine="709" w:left="0" w:right="0"/>
        <w:jc w:val="left"/>
        <w:rPr/>
      </w:pPr>
      <w:r>
        <w:rPr>
          <w:rFonts w:ascii="times new roman;times" w:hAnsi="times new roman;times"/>
          <w:sz w:val="24"/>
        </w:rPr>
        <w:t xml:space="preserve">По Программе на 2023 год предусмотрена сумма в размере </w:t>
      </w:r>
      <w:r>
        <w:rPr/>
        <w:br/>
      </w:r>
      <w:r>
        <w:rPr>
          <w:rFonts w:ascii="times new roman;times" w:hAnsi="times new roman;times"/>
          <w:sz w:val="24"/>
        </w:rPr>
        <w:t>40 157 286 рублей. Сумма выделенного лимита государственного учреждения «Республиканская клиническая больница» на 2023 год на реализацию мероприятий, заложенных в Программу, составляет 38 721 998 рублей (что соответствует 96,4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 договоров за 12 (двенадцать) месяцев 2023 года выполнено на сумму35 553 698 рублей, что составляет 91,8 процента, в том числе согласно годовой потребности для обеспечения потребности в медикаментах химиотерапевтического лечения и гормонотерапии.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Финансирование за 12 (двенадцать) месяцев 2023 года выполнено на сумму 34 675 587 рублей, что составляет 89,6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Система программных мероприятий направлена: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обеспечение диагностики заболеваний на ранних стадиях;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обеспечение современного уровня лечения и реабилитации онкологических больных;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снижение инвалидности и смертности населения при онкологических заболеваниях;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 увеличение продолжительности и улучшение качества жизни больных со злокачественными новообразованиями.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счет целевых средств республиканского бюджета в 2023 году осуществлялось финансирование следующих мероприятий, предусмотренных Программой: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мероприятие «Организация и проведение мероприятий по профилактике и раннему выявлению злокачественных новообразований».</w:t>
      </w:r>
    </w:p>
    <w:p>
      <w:pPr>
        <w:pStyle w:val="BodyTextoutside-table"/>
        <w:bidi w:val="0"/>
        <w:spacing w:before="0" w:after="283"/>
        <w:ind w:firstLine="709" w:left="0" w:right="0"/>
        <w:jc w:val="left"/>
        <w:rPr/>
      </w:pPr>
      <w:r>
        <w:rPr>
          <w:rFonts w:ascii="times new roman;times" w:hAnsi="times new roman;times"/>
          <w:sz w:val="24"/>
        </w:rPr>
        <w:t xml:space="preserve">Программой было предусмотрено финансирование в сумме </w:t>
      </w:r>
      <w:r>
        <w:rPr/>
        <w:br/>
      </w:r>
      <w:r>
        <w:rPr>
          <w:rFonts w:ascii="times new roman;times" w:hAnsi="times new roman;times"/>
          <w:sz w:val="24"/>
        </w:rPr>
        <w:t>7 198 256 рублей, утверждена по смете за счет республиканского бюджета сумма 6 523 506 рублей (90,6 процента от суммы, запланированной Программой), уточненная смета расходов составила 5 763 343 рубля, профинансирован 3 983 661рубль, что составило 69,1 процента от сметы республиканского бюджета,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проведение информационно-пропагандистской кампании.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данному мероприятию Программой запланировано 25 700 рублей, республиканским бюджетом финансирование не предусмотрено;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цитологические исследования.</w:t>
      </w:r>
    </w:p>
    <w:p>
      <w:pPr>
        <w:pStyle w:val="BodyTextoutside-table"/>
        <w:bidi w:val="0"/>
        <w:spacing w:before="0" w:after="283"/>
        <w:ind w:firstLine="709" w:left="0" w:right="0"/>
        <w:jc w:val="left"/>
        <w:rPr/>
      </w:pPr>
      <w:r>
        <w:rPr>
          <w:rFonts w:ascii="times new roman;times" w:hAnsi="times new roman;times"/>
          <w:sz w:val="24"/>
        </w:rPr>
        <w:t xml:space="preserve">По данному мероприятию в 2023 году Программой предусмотрено  167 325 рублей, сметой республиканского бюджета запланировано </w:t>
      </w:r>
      <w:r>
        <w:rPr/>
        <w:br/>
      </w:r>
      <w:r>
        <w:rPr>
          <w:rFonts w:ascii="times new roman;times" w:hAnsi="times new roman;times"/>
          <w:sz w:val="24"/>
        </w:rPr>
        <w:t>167 325 рублей (100 процентов от суммы, запланированной Программой), профинансировано 38 363 рубля, или 23 процента от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гистологические исследования.</w:t>
      </w:r>
    </w:p>
    <w:p>
      <w:pPr>
        <w:pStyle w:val="BodyTextoutside-table"/>
        <w:bidi w:val="0"/>
        <w:spacing w:before="0" w:after="283"/>
        <w:ind w:firstLine="709" w:left="0" w:right="0"/>
        <w:jc w:val="left"/>
        <w:rPr/>
      </w:pPr>
      <w:r>
        <w:rPr>
          <w:rFonts w:ascii="times new roman;times" w:hAnsi="times new roman;times"/>
          <w:sz w:val="24"/>
        </w:rPr>
        <w:t xml:space="preserve">По данному мероприятию в 2023 году Программой запланировано  </w:t>
      </w:r>
      <w:r>
        <w:rPr/>
        <w:br/>
      </w:r>
      <w:r>
        <w:rPr>
          <w:rFonts w:ascii="times new roman;times" w:hAnsi="times new roman;times"/>
          <w:sz w:val="24"/>
        </w:rPr>
        <w:t xml:space="preserve">533 987 рублей, сметой республиканского бюджета предусмотрено  </w:t>
      </w:r>
      <w:r>
        <w:rPr/>
        <w:br/>
      </w:r>
      <w:r>
        <w:rPr>
          <w:rFonts w:ascii="times new roman;times" w:hAnsi="times new roman;times"/>
          <w:sz w:val="24"/>
        </w:rPr>
        <w:t>533 987 рублей (100 процентов от суммы, запланированной Программой), профинансировано 513 805 рублей, или 96 процентов от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Гистологическое или патоморфологическое исследование является «золотым стандартом» в процессе диагностики злокачественных опухолей, одним из методов оценки лекарственного лечения и включает исследование препаратов биопсионного и операционного материала;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рентгенологические исследования.</w:t>
      </w:r>
    </w:p>
    <w:p>
      <w:pPr>
        <w:pStyle w:val="BodyTextoutside-table"/>
        <w:bidi w:val="0"/>
        <w:spacing w:before="0" w:after="283"/>
        <w:ind w:firstLine="709" w:left="0" w:right="0"/>
        <w:jc w:val="left"/>
        <w:rPr/>
      </w:pPr>
      <w:r>
        <w:rPr>
          <w:rFonts w:ascii="times new roman;times" w:hAnsi="times new roman;times"/>
          <w:sz w:val="24"/>
        </w:rPr>
        <w:t xml:space="preserve">По данному мероприятию в 2023 году Программой запланировано </w:t>
      </w:r>
      <w:r>
        <w:rPr/>
        <w:br/>
      </w:r>
      <w:r>
        <w:rPr>
          <w:rFonts w:ascii="times new roman;times" w:hAnsi="times new roman;times"/>
          <w:sz w:val="24"/>
        </w:rPr>
        <w:t xml:space="preserve">4 670 792 рубля, сметой республиканского бюджета предусмотрено </w:t>
      </w:r>
      <w:r>
        <w:rPr/>
        <w:br/>
      </w:r>
      <w:r>
        <w:rPr>
          <w:rFonts w:ascii="times new roman;times" w:hAnsi="times new roman;times"/>
          <w:sz w:val="24"/>
        </w:rPr>
        <w:t xml:space="preserve">4 021 742 рубля, что составляет 86,1 процента от финансирования, предусмотренного Программой, уточненная смета расходов составила </w:t>
      </w:r>
      <w:r>
        <w:rPr/>
        <w:br/>
      </w:r>
      <w:r>
        <w:rPr>
          <w:rFonts w:ascii="times new roman;times" w:hAnsi="times new roman;times"/>
          <w:sz w:val="24"/>
        </w:rPr>
        <w:t>3 261 579 рублей, профинансировано 1 851 745 рублей, или 56,8 процента от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лабораторная диагностика.</w:t>
      </w:r>
    </w:p>
    <w:p>
      <w:pPr>
        <w:pStyle w:val="BodyTextoutside-table"/>
        <w:bidi w:val="0"/>
        <w:spacing w:before="0" w:after="283"/>
        <w:ind w:firstLine="709" w:left="0" w:right="0"/>
        <w:jc w:val="left"/>
        <w:rPr/>
      </w:pPr>
      <w:r>
        <w:rPr>
          <w:rFonts w:ascii="times new roman;times" w:hAnsi="times new roman;times"/>
          <w:sz w:val="24"/>
        </w:rPr>
        <w:t xml:space="preserve">По данному мероприятию в 2023 году Программой запланировано </w:t>
      </w:r>
      <w:r>
        <w:rPr/>
        <w:br/>
      </w:r>
      <w:r>
        <w:rPr>
          <w:rFonts w:ascii="times new roman;times" w:hAnsi="times new roman;times"/>
          <w:sz w:val="24"/>
        </w:rPr>
        <w:t xml:space="preserve">1 800 452 рубля, сметой республиканского бюджета было предусмотрено </w:t>
      </w:r>
      <w:r>
        <w:rPr/>
        <w:br/>
      </w:r>
      <w:r>
        <w:rPr>
          <w:rFonts w:ascii="times new roman;times" w:hAnsi="times new roman;times"/>
          <w:sz w:val="24"/>
        </w:rPr>
        <w:t xml:space="preserve">1 800 452 рубля, профинансировано 1 579 748 рублей, или 88 процентов </w:t>
      </w:r>
      <w:r>
        <w:rPr/>
        <w:br/>
      </w:r>
      <w:r>
        <w:rPr>
          <w:rFonts w:ascii="times new roman;times" w:hAnsi="times new roman;times"/>
          <w:sz w:val="24"/>
        </w:rPr>
        <w:t>от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мероприятие «Обеспечение качественной медицинской помощью».</w:t>
      </w:r>
    </w:p>
    <w:p>
      <w:pPr>
        <w:pStyle w:val="BodyTextoutside-table"/>
        <w:bidi w:val="0"/>
        <w:spacing w:before="0" w:after="283"/>
        <w:ind w:firstLine="709" w:left="0" w:right="0"/>
        <w:jc w:val="left"/>
        <w:rPr/>
      </w:pPr>
      <w:r>
        <w:rPr>
          <w:rFonts w:ascii="times new roman;times" w:hAnsi="times new roman;times"/>
          <w:sz w:val="24"/>
        </w:rPr>
        <w:t xml:space="preserve">На данное мероприятие Программой было предусмотрено на 2023 год финансирование в сумме 32 948 828 рублей, утверждено по смете республиканского бюджета 32 188 290рублей (97,7 процента от суммы, запланированной Программой), уточненная сумма в смете расходов республиканского бюджета составила 32 948 828 рублей, профинансировано </w:t>
      </w:r>
      <w:r>
        <w:rPr/>
        <w:br/>
      </w:r>
      <w:r>
        <w:rPr>
          <w:rFonts w:ascii="times new roman;times" w:hAnsi="times new roman;times"/>
          <w:sz w:val="24"/>
        </w:rPr>
        <w:t>30 691 926 рублей, что составило 93 процента сметы республиканского бюджета,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обеспечение потребности в медикаментах.</w:t>
      </w:r>
    </w:p>
    <w:p>
      <w:pPr>
        <w:pStyle w:val="BodyTextoutside-table"/>
        <w:bidi w:val="0"/>
        <w:spacing w:before="0" w:after="283"/>
        <w:ind w:firstLine="709" w:left="0" w:right="0"/>
        <w:jc w:val="left"/>
        <w:rPr/>
      </w:pPr>
      <w:r>
        <w:rPr>
          <w:rFonts w:ascii="times new roman;times" w:hAnsi="times new roman;times"/>
          <w:sz w:val="24"/>
        </w:rPr>
        <w:t xml:space="preserve">Программой на 2023 год предусмотрено 31 504 022 рубля, утверждено по смете республиканского бюджета 31 504 022 рубля (100 процентов </w:t>
      </w:r>
      <w:r>
        <w:rPr/>
        <w:br/>
      </w:r>
      <w:r>
        <w:rPr>
          <w:rFonts w:ascii="times new roman;times" w:hAnsi="times new roman;times"/>
          <w:sz w:val="24"/>
        </w:rPr>
        <w:t xml:space="preserve">от суммы, запланированной Программой), профинансировано </w:t>
      </w:r>
      <w:r>
        <w:rPr/>
        <w:br/>
      </w:r>
      <w:r>
        <w:rPr>
          <w:rFonts w:ascii="times new roman;times" w:hAnsi="times new roman;times"/>
          <w:sz w:val="24"/>
        </w:rPr>
        <w:t>29 280 044 рубля, что составило 93 процента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обеспечение медикаментами и изделиями медицинского назначения для проведения хирургического лечения (без стоимости койко-дня).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на 2023 год предусмотрено 508 202 рубля, утверждено по смете республиканского бюджета 508 202 рубля (100 процентов от суммы, запланированной Программой), профинансирован 475 681 рубль, что составило 94 процента от сметы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симптоматического 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запланировано 176 066 рублей, согласно смете расходов республиканского бюджета утверждена сумма 176 066 рублей, профинансирован 176 061 рубль, что составило 100 процентов от запланированной суммы;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обеспечение прочими расходными материалами.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запланировано 760 538 рублей, согласно смете расходов республиканского бюджета финансирование не предусмотрено, уточненная смета расходов составила 760 163 рубля, профинансировано 760 140 рублей, что составило 100 процентов от запланированной суммы.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касается подготовки и усовершенствования кадров, в отчетном периоде Программой запланировано 10 202 рубля, по смете расходов республиканского бюджета предусмотрено 10 202 рубля (100 процентов от суммы, запланированной Программой). Расходование запланированных средств на подготовку и усовершенствование кадров не осуществлялось.</w:t>
      </w:r>
    </w:p>
    <w:p>
      <w:pPr>
        <w:pStyle w:val="BodyTextoutside-table"/>
        <w:bidi w:val="0"/>
        <w:spacing w:before="0" w:after="283"/>
        <w:ind w:firstLine="709" w:left="0" w:right="0"/>
        <w:jc w:val="left"/>
        <w:rPr/>
      </w:pPr>
      <w:r>
        <w:rPr>
          <w:rFonts w:ascii="times new roman;times" w:hAnsi="times new roman;times"/>
          <w:sz w:val="24"/>
        </w:rPr>
        <w:t xml:space="preserve">На конец 2023 года число лиц, состоящих на учете в онкологических кабинетах, составило 12 857 (двенадцать тысяч восемьсот пятьдесят семь) человек, то есть 2,8 процента населения республики. По состоянию на </w:t>
      </w:r>
      <w:r>
        <w:rPr/>
        <w:br/>
      </w:r>
      <w:r>
        <w:rPr>
          <w:rFonts w:ascii="times new roman;times" w:hAnsi="times new roman;times"/>
          <w:sz w:val="24"/>
        </w:rPr>
        <w:t xml:space="preserve">31 декабря 2022 года на учете в онкологических кабинетах состояло </w:t>
      </w:r>
      <w:r>
        <w:rPr/>
        <w:br/>
      </w:r>
      <w:r>
        <w:rPr>
          <w:rFonts w:ascii="times new roman;times" w:hAnsi="times new roman;times"/>
          <w:sz w:val="24"/>
        </w:rPr>
        <w:t>12 519 (двенадцать тысяч пятьсот девятнадцать) человек.</w:t>
      </w:r>
    </w:p>
    <w:p>
      <w:pPr>
        <w:pStyle w:val="BodyTextoutside-table"/>
        <w:bidi w:val="0"/>
        <w:spacing w:before="0" w:after="283"/>
        <w:ind w:firstLine="709" w:left="0" w:right="0"/>
        <w:jc w:val="left"/>
        <w:rPr/>
      </w:pPr>
      <w:r>
        <w:rPr>
          <w:rFonts w:ascii="times new roman;times" w:hAnsi="times new roman;times"/>
          <w:sz w:val="24"/>
        </w:rPr>
        <w:t xml:space="preserve">Численность штатных врачей-онкологов в 2022 году составляла 24,25, в 2023 году – 22,50. Число занятых должностей в 2022 году составило 21,50, в 2023 году – 17,25. Количество физических лиц основных работников на занятых должностях в 2022 году составило 15 (пятнадцать), в 2023 году – </w:t>
      </w:r>
      <w:r>
        <w:rPr/>
        <w:br/>
      </w:r>
      <w:r>
        <w:rPr>
          <w:rFonts w:ascii="times new roman;times" w:hAnsi="times new roman;times"/>
          <w:sz w:val="24"/>
        </w:rPr>
        <w:t>13 (тринадцать)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заключении контрактов на закупку лекарственных средств для пациентов, страдающих онкологическими заболеваниями, обязательным условием отмечалось, что лекарственные средства должны быть с остаточным сроком не менее 70 процентов от общего срока годности на момент поставки в лечебно-профилактическое учреждение.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внешние факторы отрицательно повлияли на импорт медико-фармацевтической продукции, что в свою очередь негативно отражалось на своевременной обеспеченности лекарственными препаратами стационарных и амбулаторных больных в целом и данной категории в частности. В этой связи на четыре наименования лекарственных средств заявок и коммерческих предложений от фармацевтических организаций в 2023 году не поступало и аукцион по ним не состоялся. От подведомственных лечебно-профилактических учреждений были получены отрицательные ответы, указывающие на факт отсутствия к концу отчетного периода лекарственных препаратов с истекшим сроком годности и зафиксированных случаев списания (с последующим уничтожением) лекарственных препаратов данной категории.</w:t>
      </w:r>
    </w:p>
    <w:p>
      <w:pPr>
        <w:pStyle w:val="BodyTextoutside-table"/>
        <w:bidi w:val="0"/>
        <w:spacing w:before="0" w:after="283"/>
        <w:ind w:firstLine="709" w:left="0" w:right="0"/>
        <w:jc w:val="left"/>
        <w:rPr/>
      </w:pPr>
      <w:r>
        <w:rPr>
          <w:rFonts w:ascii="times new roman;times" w:hAnsi="times new roman;times"/>
          <w:sz w:val="24"/>
        </w:rPr>
        <w:t xml:space="preserve">Что касается числа больных, взятых на учет с диагнозом, установленным впервые в жизни, в том числе с I–II стадией заболевания: взято на учет в </w:t>
      </w:r>
      <w:r>
        <w:rPr/>
        <w:br/>
      </w:r>
      <w:r>
        <w:rPr>
          <w:rFonts w:ascii="times new roman;times" w:hAnsi="times new roman;times"/>
          <w:sz w:val="24"/>
        </w:rPr>
        <w:t xml:space="preserve">2022 году 1 788 (одна тысяча семьсот восемьдесят восемь) человек, из них 1 010 (одна тысяча десять) с I–II стадией заболевания, процент выявленных – </w:t>
      </w:r>
      <w:r>
        <w:rPr/>
        <w:br/>
      </w:r>
      <w:r>
        <w:rPr>
          <w:rFonts w:ascii="times new roman;times" w:hAnsi="times new roman;times"/>
          <w:sz w:val="24"/>
        </w:rPr>
        <w:t xml:space="preserve">56,5 процента. В 2023 году взято на учет 1 822 (одна тысяча восемьсот двадцать два) человека, из них 1 034 (одна тысяча тридцать четыре) </w:t>
      </w:r>
      <w:r>
        <w:rPr/>
        <w:br/>
      </w:r>
      <w:r>
        <w:rPr>
          <w:rFonts w:ascii="times new roman;times" w:hAnsi="times new roman;times"/>
          <w:sz w:val="24"/>
        </w:rPr>
        <w:t>с I–II стадией заболевания, процент выявленных – 56,8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Специализированная медицинская помощь на бесплатной основе оказывалась в амбулаторных и стационарных условиях в отношении всех пациентов с онкологической патологией, состоявших на учете у профильных специалистов в отчетном периоде и обращавшихся к врачам, соблюдая требования директивных документов, регламентирующих порядок оказания медицинской помощи на бесплатной основе. Количество пролеченных онкологических больных в стационарах республики в 2022 году составило 5 292 (пять тысяч двести девяносто два) пациента, в 2023 году – 4 545 (четыре тысячи пятьсот сорок пять). Количество посещений к врачам-онкологам учреждений первичной медицинской помощи, диспансеров и консультативных отделов составило: в 2022 году – 57 390 (пятьдесят семь тысяч триста девяносто), в 2023 году – 58 456 (пятьдесят восемь тысяч четыреста пятьдесят шесть).</w:t>
      </w:r>
    </w:p>
    <w:p>
      <w:pPr>
        <w:pStyle w:val="BodyTextoutside-table"/>
        <w:bidi w:val="0"/>
        <w:spacing w:before="0" w:after="283"/>
        <w:ind w:firstLine="709" w:left="0" w:right="0"/>
        <w:jc w:val="left"/>
        <w:rPr/>
      </w:pPr>
      <w:r>
        <w:rPr>
          <w:rFonts w:ascii="times new roman;times" w:hAnsi="times new roman;times"/>
          <w:sz w:val="24"/>
        </w:rPr>
        <w:t xml:space="preserve">Для раннего выявления рака молочной железы в рамках исполнения требований Закона Приднестровской Молдавской Республики </w:t>
      </w:r>
      <w:hyperlink r:id="rId7">
        <w:r>
          <w:rPr>
            <w:rFonts w:ascii="times new roman;times" w:hAnsi="times new roman;times"/>
            <w:sz w:val="24"/>
            <w:color w:val="0563C1"/>
            <w:u w:val="single"/>
          </w:rPr>
          <w:t xml:space="preserve">от 30 декабря 
2020 года № 239-З-VII</w:t>
        </w:r>
      </w:hyperlink>
      <w:r>
        <w:rPr>
          <w:rFonts w:ascii="times new roman;times" w:hAnsi="times new roman;times"/>
          <w:sz w:val="24"/>
        </w:rPr>
        <w:t xml:space="preserve">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в действующей редакции планировалось проведение скринингового исследования (рентген-маммографии) на бесплатной основе в отношении всего женского населения республики в возрасте от 50 до 74 лет один раз </w:t>
      </w:r>
      <w:r>
        <w:rPr/>
        <w:t xml:space="preserve">
</w:t>
      </w:r>
      <w:r>
        <w:rPr>
          <w:rFonts w:ascii="times new roman;times" w:hAnsi="times new roman;times"/>
          <w:sz w:val="24"/>
        </w:rPr>
        <w:t xml:space="preserve">в 2 года. Данное мероприятие не было выполнено в планируемом объеме по причине присутствующего кадрового дефицита рентген службы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Несмотря на указанные выше обстоятельства маммографические исследования в 2023 году проводились в отношении женского населения республики на бесплатной основе по направлению врачей-онкологов, врачей-онкогинекологов, врачей-терапевтов и врачей акушеров-гинекологов. Маммографы имеются в наличии в трех лечебно-профилактических учреждениях республики – в государственных учреждениях: «Республиканская клиническая больница», «Бендерский центр амбулаторно-поликлинической помощи» и «Рыбницкая центральная районная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2021 году в рамках проведенных указанных скрининговых исследований была диагностирована онкологическая патология молочных желез у 77 (семидесяти семи) женщин, в 2022 году – у 92 (девяноста двух) женщин, и в 2023 году – у 112 (ста двенадцати) женщин.</w:t>
      </w:r>
    </w:p>
    <w:p>
      <w:pPr>
        <w:pStyle w:val="BodyTextoutside-table"/>
        <w:bidi w:val="0"/>
        <w:spacing w:before="0" w:after="283"/>
        <w:ind w:firstLine="709" w:left="0" w:right="0"/>
        <w:jc w:val="left"/>
        <w:rPr/>
      </w:pPr>
      <w:r>
        <w:rPr>
          <w:rFonts w:ascii="times new roman;times" w:hAnsi="times new roman;times"/>
          <w:sz w:val="24"/>
        </w:rPr>
        <w:t xml:space="preserve">В 2023 году было проведено 2 589 (две тысячи пятьсот восемьдесят девять) маммографических исследований на бесплатной основе, что </w:t>
      </w:r>
      <w:r>
        <w:rPr/>
        <w:br/>
      </w:r>
      <w:r>
        <w:rPr>
          <w:rFonts w:ascii="times new roman;times" w:hAnsi="times new roman;times"/>
          <w:sz w:val="24"/>
        </w:rPr>
        <w:t xml:space="preserve">на 13 процентов меньше, чем в 2022 году (в 2022 году было проведено </w:t>
      </w:r>
      <w:r>
        <w:rPr/>
        <w:br/>
      </w:r>
      <w:r>
        <w:rPr>
          <w:rFonts w:ascii="times new roman;times" w:hAnsi="times new roman;times"/>
          <w:sz w:val="24"/>
        </w:rPr>
        <w:t>2 926 (две тысячи девятьсот двадцать шесть) исследований на бесплатной основе). Также в 2023 году на платной основе было проведено 258 (двести пятьдесят восемь) маммографических исследований и 95 (девяносто пять) исследований в 2022 году (по самообращению вне утвержденного порядка).</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в соответствии с разделом 9 Приложения к Закону Приднестровской Молдавской Республики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отчет об исполнении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3111</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 Id="rId6" Type="http://schemas.openxmlformats.org/officeDocument/2006/relationships/hyperlink" Target="documents/search/doc-link/?q=%D0%BE%D1%82%207%20%D0%BC%D0%B0%D1%8F%20%0A2024%20%D0%B3%D0%BE%D0%B4%D0%B0%20%E2%84%96%2001" TargetMode="External"/><Relationship Id="rId7" Type="http://schemas.openxmlformats.org/officeDocument/2006/relationships/hyperlink" Target="documents/search/doc-link/?q=%D0%BE%D1%82%2030%20%D0%B4%D0%B5%D0%BA%D0%B0%D0%B1%D1%80%D1%8F%20%0A2020%20%D0%B3%D0%BE%D0%B4%D0%B0%20%E2%84%96%20239-%D0%97-VII"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1630</Words>
  <Characters>11523</Characters>
  <CharactersWithSpaces>13190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