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3110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государственной целевой программы «Иммунизация населения Приднестровской Молдавской Республики» на 2021–2025 годы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Рассмотрев отчет об исполнении государственной целевой программы «Иммунизация населения Приднестровской Молдавской Республики» на 2021–2025 годы за 2023 год, представленный к рассмотрению Правительством Приднестровской Молдавской Республики (письмо Председателя Правительства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целевая программа «Иммунизация населения Приднестровской Молдавской Республики» на 2021–2025 годы (далее – Программа) утверждена Законом Приднестровской Молдавской Республики «Об утверждении государственной целевой программы «Иммунизация населения Приднестровской Молдавской Республики» на 2021–2025 годы» и направлена на улучшение эпидемиологической ситуации по инфекциям, управляемым средствами специфической профилактики.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Основной целью Программы является улучшение эпидемиологической ситуации по инфекциям, управляемым средствами специфической профилактики.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Реализация основных задач Программы позволит в значительной степени улучшить эпидемиологическую ситуацию, связанную </w:t>
      </w:r>
      <w:r>
        <w:rPr/>
        <w:br/>
      </w:r>
      <w:r>
        <w:rPr>
          <w:rFonts w:ascii="times new roman;times" w:hAnsi="times new roman;times"/>
          <w:sz w:val="24"/>
        </w:rPr>
        <w:t>с инфекционными заболеваниями, снизить уровень госпитализации и улучшить состояние здоровья населения в целом.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Проведение вакцинации позволило поддерживать статус региона, свободного от полиомиелита, а заболеваемость вакциноуправляемыми инфекциями остается на низких уровнях. Из 11 (одиннадцати) инфекций, против которых проводится иммунизация, на протяжении 2023 года были зарегистрированы: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коклюш – 49 (сорок девять) случаев, или 10,7 на 100 тысяч населения (2022 год – 0 (ноль) случаев, 2021 год – 0 (ноль) случаев);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эпидемический паротит – 4 (четыре) случая, или 0,9 на 100 тысяч населения (2022 год – 6 (шесть) случаев, 2021 год – 1 (один) случай);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острый вирусный гепатит В – случаи заболевания не были зарегистрированы (2022 год – 0 (ноль) случаев, 2021 год – 3 (три) случая среди взрослого населения);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туберкулез – 221 (двести двадцать один) случай, или 48,1 на 100 тысяч населения (2022 год – 224 (двести двадцать четыре) случая, 2021 год – </w:t>
      </w:r>
      <w:r>
        <w:rPr/>
        <w:br/>
      </w:r>
      <w:r>
        <w:rPr>
          <w:rFonts w:ascii="times new roman;times" w:hAnsi="times new roman;times"/>
          <w:sz w:val="24"/>
        </w:rPr>
        <w:t>235 (двести тридцать пять) случаев). Среди детей до 17 лет был зарегистрирован 1 (один) случай туберкулезного менингита.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  2007 года не регистрируются случаи краснухи (15 лет). С 2008 года не регистрируются случаи кори (14 лет), за исключением 2018 года – 1 (один) случай. С 2003 года не регистрируются случаи дифтерии (19 лет), за исключением 2009 года – 1 (один) случай (г. Слободзея). На протяжении </w:t>
      </w:r>
      <w:r>
        <w:rPr/>
        <w:br/>
      </w:r>
      <w:r>
        <w:rPr>
          <w:rFonts w:ascii="times new roman;times" w:hAnsi="times new roman;times"/>
          <w:sz w:val="24"/>
        </w:rPr>
        <w:t>36 лет не регистрируются случаи полиомиелита, столбняка (последние случаи в 1986 году).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Программой планировалось проведение шести  мероприятий, на реализацию которых Программой запланировано выделение средств из республиканского бюджета в сумме 8 519 931 рубль, в том числе на приобретение вакцин и шприцев, их транспортировку и хранение – 6 374 048 рублей, на внедрение, приобретение и транспортировку вакцин и средств для иммунизации – 1 464 573 рубля, на лабораторную диагностику – 254 840 рублей, на контроль качества вакцин и шприцев – 6 859 рублей, на подготовку кадров – 20 887 рублей, на медико-гигиеническое воспитание населения – 398 724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начало 2023 года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389-З-VII «О республиканском бюджете 
на 2023 год» (САЗ 23-1)</w:t>
        </w:r>
      </w:hyperlink>
      <w:r>
        <w:rPr>
          <w:rFonts w:ascii="times new roman;times" w:hAnsi="times new roman;times"/>
          <w:sz w:val="24"/>
        </w:rPr>
        <w:t xml:space="preserve"> на реализацию Программы были заложены денежные средства в сумме 6 628 889 рублей (77,8 процента от суммы, запланированной по Программе) на выполнение трех мероприятий: приобретение и транспортировку вакцин и средств для иммунизации, лабораторную диагностику и контроль качества вакцин и шприцев. В течение года было уменьшено денежных средств на 2 500 000 рублей. Таким образом,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
№ 389-З-VII «О республиканском бюджете на 2023 год» (САЗ 23-1)</w:t>
        </w:r>
      </w:hyperlink>
      <w:r>
        <w:rPr>
          <w:rFonts w:ascii="times new roman;times" w:hAnsi="times new roman;times"/>
          <w:sz w:val="24"/>
        </w:rPr>
        <w:t xml:space="preserve"> заложены денежные средства в сумме 4 128 889 рублей, из них на приобретение вакцин и шприцев, их транспортировку и хранение – 3 970 907 рублей, на лабораторную диагностику – 157 982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Сумма финансирования за 2023 год составила 3 823 172,00 рубля </w:t>
      </w:r>
      <w:r>
        <w:rPr/>
        <w:br/>
      </w:r>
      <w:r>
        <w:rPr>
          <w:rFonts w:ascii="times new roman;times" w:hAnsi="times new roman;times"/>
          <w:sz w:val="24"/>
        </w:rPr>
        <w:t>(92,6 процента от суммы, запланированной по смете),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на приобретение вакцин и шприцев, их транспортирование и </w:t>
      </w:r>
      <w:r>
        <w:rPr/>
        <w:br/>
      </w:r>
      <w:r>
        <w:rPr>
          <w:rFonts w:ascii="times new roman;times" w:hAnsi="times new roman;times"/>
          <w:sz w:val="24"/>
        </w:rPr>
        <w:t>хранение – 3 684 977,00 рубля (92,8 процента от суммы, запланированной по смете);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на проведение лабораторной диагностики – 138 195,00 рубля </w:t>
      </w:r>
      <w:r>
        <w:rPr/>
        <w:br/>
      </w:r>
      <w:r>
        <w:rPr>
          <w:rFonts w:ascii="times new roman;times" w:hAnsi="times new roman;times"/>
          <w:sz w:val="24"/>
        </w:rPr>
        <w:t>(87,5 процента от суммы, запланированной по смете).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целях исполнения Программы в 2023 году был заключен Генеральный договор № 38 от 9 февраля 2022 года с Национальным агентством общественного здоровья Республики Молдова (далее – НАОЗ) на продажу, покупку вакцин, шприцев, питательных сред и других иммунобиологических препаратов профилактического, лечебного и диагностического назначения на 2023 год. Вакцины и средства для иммунизации на 1 квартал 2023 года закупались по Дополнению № 1 от 10 марта 2023 года к Генеральному договору № 38 на сумму 215 630,96 лея (180 591,00 рубля); на 2 квартал </w:t>
      </w:r>
      <w:r>
        <w:rPr/>
        <w:br/>
      </w:r>
      <w:r>
        <w:rPr>
          <w:rFonts w:ascii="times new roman;times" w:hAnsi="times new roman;times"/>
          <w:sz w:val="24"/>
        </w:rPr>
        <w:t xml:space="preserve">2023 года – по Дополнению № 2 от 10 апреля 2023 года на сумму </w:t>
      </w:r>
      <w:r>
        <w:rPr/>
        <w:br/>
      </w:r>
      <w:r>
        <w:rPr>
          <w:rFonts w:ascii="times new roman;times" w:hAnsi="times new roman;times"/>
          <w:sz w:val="24"/>
        </w:rPr>
        <w:t xml:space="preserve">142 437,75 лея (124 690,00 рубля); на 3 квартал 2023 года – </w:t>
      </w:r>
      <w:r>
        <w:rPr/>
        <w:br/>
      </w:r>
      <w:r>
        <w:rPr>
          <w:rFonts w:ascii="times new roman;times" w:hAnsi="times new roman;times"/>
          <w:sz w:val="24"/>
        </w:rPr>
        <w:t xml:space="preserve">по Дополнению № 5 от 21 июля 2023 года на сумму 151 135,00 лея </w:t>
      </w:r>
      <w:r>
        <w:rPr/>
        <w:br/>
      </w:r>
      <w:r>
        <w:rPr>
          <w:rFonts w:ascii="times new roman;times" w:hAnsi="times new roman;times"/>
          <w:sz w:val="24"/>
        </w:rPr>
        <w:t xml:space="preserve">(132 666,00 рубля); на 4 квартал 2023 года – по Дополнению № 6 </w:t>
      </w:r>
      <w:r>
        <w:rPr/>
        <w:br/>
      </w:r>
      <w:r>
        <w:rPr>
          <w:rFonts w:ascii="times new roman;times" w:hAnsi="times new roman;times"/>
          <w:sz w:val="24"/>
        </w:rPr>
        <w:t>от 30 октября 2023 года на сумму 586 976,68 лея (512 255 рублей).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Также заключены: договор с ООО «Валеандр» № 2366-Т от 10 июля </w:t>
      </w:r>
      <w:r>
        <w:rPr/>
        <w:br/>
      </w:r>
      <w:r>
        <w:rPr>
          <w:rFonts w:ascii="times new roman;times" w:hAnsi="times new roman;times"/>
          <w:sz w:val="24"/>
        </w:rPr>
        <w:t xml:space="preserve">2023 года на приобретение вакцины против гриппа на сумму </w:t>
      </w:r>
      <w:r>
        <w:rPr/>
        <w:br/>
      </w:r>
      <w:r>
        <w:rPr>
          <w:rFonts w:ascii="times new roman;times" w:hAnsi="times new roman;times"/>
          <w:sz w:val="24"/>
        </w:rPr>
        <w:t xml:space="preserve">2 374 400,00 рубля; договор с ООО «Валеандр» № 2367-Т от 7 августа </w:t>
      </w:r>
      <w:r>
        <w:rPr/>
        <w:br/>
      </w:r>
      <w:r>
        <w:rPr>
          <w:rFonts w:ascii="times new roman;times" w:hAnsi="times new roman;times"/>
          <w:sz w:val="24"/>
        </w:rPr>
        <w:t xml:space="preserve">2023 года на приобретение антирабической вакцины на сумму </w:t>
      </w:r>
      <w:r>
        <w:rPr/>
        <w:br/>
      </w:r>
      <w:r>
        <w:rPr>
          <w:rFonts w:ascii="times new roman;times" w:hAnsi="times new roman;times"/>
          <w:sz w:val="24"/>
        </w:rPr>
        <w:t xml:space="preserve">315 750,00 рубля; договор с ООО «Валеандр» № 2374-Т от 18 августа 2023 года на приобретение антирабического иммуноглобулина на сумму </w:t>
      </w:r>
      <w:r>
        <w:rPr/>
        <w:br/>
      </w:r>
      <w:r>
        <w:rPr>
          <w:rFonts w:ascii="times new roman;times" w:hAnsi="times new roman;times"/>
          <w:sz w:val="24"/>
        </w:rPr>
        <w:t>124 950,00 рубля, произведена оплата на сумму 44 625 рублей, данный договор был пролонгирован до 22 февраля 2024 года на основании информационного письма от ООО «Валеандр» и завода-производителя антирабического иммуноглобулина.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выполнения мероприятия по лабораторной диагностике закуплены необходимые тест-системы и вспомогательные материалы для проведения исследований от ООО «Витодар» на сумму 138 195,00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Безвозмездно для иммунизации населения против полиомиелита от НАОЗ получено 3 500 доз инактивированной полиомиелитной вакцины на сумму </w:t>
      </w:r>
      <w:r>
        <w:rPr/>
        <w:br/>
      </w:r>
      <w:r>
        <w:rPr>
          <w:rFonts w:ascii="times new roman;times" w:hAnsi="times new roman;times"/>
          <w:sz w:val="24"/>
        </w:rPr>
        <w:t xml:space="preserve">191 220,00 лея (дополнение № 2 от 10 апреля 2023 года, Дополнение № 5 </w:t>
      </w:r>
      <w:r>
        <w:rPr/>
        <w:br/>
      </w:r>
      <w:r>
        <w:rPr>
          <w:rFonts w:ascii="times new roman;times" w:hAnsi="times new roman;times"/>
          <w:sz w:val="24"/>
        </w:rPr>
        <w:t xml:space="preserve">от 21 июля 2023 года и Дополнение № 6 от 30 октября 2023 года к Генеральному договору № 38); 16 000 шт. брошюр «Профилактика COVID-19» на сумму 18 400,00 лея (дополнение № 1 от 10 марта 2023 года). От ЮНИСЕФ через НАОЗ получен 1 (один) авторефрижератор для транспортировки вакцин на сумму 1 054 203,30 лея (дополнение № 3 от 19 июня 2023 года); </w:t>
      </w:r>
      <w:r>
        <w:rPr/>
        <w:br/>
      </w:r>
      <w:r>
        <w:rPr>
          <w:rFonts w:ascii="times new roman;times" w:hAnsi="times new roman;times"/>
          <w:sz w:val="24"/>
        </w:rPr>
        <w:t>20 холодильников для хранения вакцин VLS 204 AC на сумму 544 315,35 лея (дополнение № 4 от 30 июня 2023 года).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Итого за 2023 год на безвозмездной основе получено вакцин, холодильного оборудования для хранения и транспортировки вакцин и информативных материалов на сумму 1 808 138,65 лея.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основании вышеизложенного, в соответствии с разделом 8 Приложения к Закону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«Об утверждении государственной целевой программы «Иммунизация населения Приднестровской Молдавской Республики» на 2021–2025 годы»,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отчет об исполнении государственной целевой программы «Иммунизация населения Приднестровской Молдавской Республики» на 2021–2025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«11»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3110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Relationship Id="rId6" Type="http://schemas.openxmlformats.org/officeDocument/2006/relationships/hyperlink" Target="documents/search/doc-link/?q=%D0%BE%D1%82%2028%20%D0%B4%D0%B5%D0%BA%D0%B0%D0%B1%D1%80%D1%8F%202022%20%D0%B3%D0%BE%D0%B4%D0%B0%20%E2%84%96%20389-%D0%97-VII%20%C2%AB%D0%9E%20%D1%80%D0%B5%D1%81%D0%BF%D1%83%D0%B1%D0%BB%D0%B8%D0%BA%D0%B0%D0%BD%D1%81%D0%BA%D0%BE%D0%BC%20%D0%B1%D1%8E%D0%B4%D0%B6%D0%B5%D1%82%D0%B5%20%0A%D0%BD%D0%B0%202023%20%D0%B3%D0%BE%D0%B4%C2%BB%20%28%D0%A1%D0%90%D0%97%2023-1%29" TargetMode="External"/><Relationship Id="rId7" Type="http://schemas.openxmlformats.org/officeDocument/2006/relationships/hyperlink" Target="documents/search/doc-link/?q=%D0%BE%D1%82%2028%20%D0%B4%D0%B5%D0%BA%D0%B0%D0%B1%D1%80%D1%8F%202022%20%D0%B3%D0%BE%D0%B4%D0%B0%20%0A%E2%84%96%20389-%D0%97-VII%20%C2%AB%D0%9E%20%D1%80%D0%B5%D1%81%D0%BF%D1%83%D0%B1%D0%BB%D0%B8%D0%BA%D0%B0%D0%BD%D1%81%D0%BA%D0%BE%D0%BC%20%D0%B1%D1%8E%D0%B4%D0%B6%D0%B5%D1%82%D0%B5%20%D0%BD%D0%B0%202023%20%D0%B3%D0%BE%D0%B4%C2%BB%20%28%D0%A1%D0%90%D0%97%2023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1129</Words>
  <Characters>6900</Characters>
  <CharactersWithSpaces>8107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