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ткани хлопчатобумажные,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импорта на период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31 марта 2024 года по 26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19 «О некоторых мерах по оперативному регулированию импорта товаров» (САЗ 19-3)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2019 года № 133</w:t>
        </w:r>
      </w:hyperlink>
      <w:r>
        <w:rPr>
          <w:rFonts w:ascii="times new roman;times" w:hAnsi="times new roman;times"/>
          <w:sz w:val="24"/>
        </w:rPr>
        <w:t xml:space="preserve"> (САЗ – 19-16),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469 (САЗ 22-49)</w:t>
        </w:r>
      </w:hyperlink>
      <w:r>
        <w:rPr>
          <w:rFonts w:ascii="times new roman;times" w:hAnsi="times new roman;times"/>
          <w:sz w:val="24"/>
        </w:rPr>
        <w:t xml:space="preserve">, на основании Приказа Министерства экономического развития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 362 «Об утверждении Положения о порядке формирования и представления индикативных цен на ткани хлопчатобумажные»</w:t>
        </w:r>
      </w:hyperlink>
      <w:r>
        <w:rPr>
          <w:rFonts w:ascii="times new roman;times" w:hAnsi="times new roman;times"/>
          <w:sz w:val="24"/>
        </w:rPr>
        <w:t xml:space="preserve"> (регистрационный № 8830 от 25 апреля 2019 года) (САЗ 19-16), в целях защиты государственных интересов, предотвращения недопоступления валютных средств вследствие занижения стоимости импортируемых товаров, для оперативного регулирования импорта товаров, полноты взимания таможенных платежей и государственной поддержки отечественного производителя,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импорта на период с 31 марта 2024 года по 26 сентября 2024 года (включительно) на следующие товары, классифицируемые кодами Товарной номенклатуры внешнеэкономической деятельности (далее –  ТН ВЭД),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31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от 28 марта 2024 года №305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Индикативные цены на ткани хлопчатобумажные,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применяемых в целях таможенного оформления импорта на период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31 марта 2024 года по 26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36"/>
        <w:gridCol w:w="5142"/>
        <w:gridCol w:w="1469"/>
        <w:gridCol w:w="205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долларов США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Ткани хлопчатобумажные, содержащие 85 мас.% или более хлопковых волокон, с поверхностной плотностью не более 200 г/м2: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отбеленные: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полотняного переплетения, с поверхностной плотностью не более 100 г/м2: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5208 21 900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полотняного переплетения, с поверхностной плотностью более 100 г/м2: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полотняного переплетения, с поверхностной плотностью более 100 г/м2, но не более 130 г/м2 и шириной: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5208 22 160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– </w:t>
            </w:r>
            <w:r>
              <w:rPr>
                <w:rFonts w:ascii="times new roman;times" w:hAnsi="times new roman;times"/>
                <w:sz w:val="20"/>
              </w:rPr>
              <w:t>не более 165 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5208 22 190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– </w:t>
            </w:r>
            <w:r>
              <w:rPr>
                <w:rFonts w:ascii="times new roman;times" w:hAnsi="times new roman;times"/>
                <w:sz w:val="20"/>
              </w:rPr>
              <w:t>более 165 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полотняного переплетения, с поверхностной плотностью более 130 г/м2 и шириной: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5208 22 960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– </w:t>
            </w:r>
            <w:r>
              <w:rPr>
                <w:rFonts w:ascii="times new roman;times" w:hAnsi="times new roman;times"/>
                <w:sz w:val="20"/>
              </w:rPr>
              <w:t>не более 165 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5208 22 990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– </w:t>
            </w:r>
            <w:r>
              <w:rPr>
                <w:rFonts w:ascii="times new roman;times" w:hAnsi="times new roman;times"/>
                <w:sz w:val="20"/>
              </w:rPr>
              <w:t>более 165 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5208 23 000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3- или 4-ниточного саржевого переплетения, включая обратную саржу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5208 29 000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ткани 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окрашенные: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5208 31 000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полотняного переплетения, с поверхностной плотностью не более 100 г/м2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полотняного переплетения, с поверхностной плотностью более 100 г/м2: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полотняного переплетения, с поверхностной плотностью более 100 г/м2, но не более 130 г/м2 и шириной: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5208 32 160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– </w:t>
            </w:r>
            <w:r>
              <w:rPr>
                <w:rFonts w:ascii="times new roman;times" w:hAnsi="times new roman;times"/>
                <w:sz w:val="20"/>
              </w:rPr>
              <w:t>не более 165 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5208 32 190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– </w:t>
            </w:r>
            <w:r>
              <w:rPr>
                <w:rFonts w:ascii="times new roman;times" w:hAnsi="times new roman;times"/>
                <w:sz w:val="20"/>
              </w:rPr>
              <w:t>более 165 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полотняного переплетения, с поверхностной плотностью более 130 г/м2 и шириной: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5208 32 960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– </w:t>
            </w:r>
            <w:r>
              <w:rPr>
                <w:rFonts w:ascii="times new roman;times" w:hAnsi="times new roman;times"/>
                <w:sz w:val="20"/>
              </w:rPr>
              <w:t>не более 165 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5208 32 990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– </w:t>
            </w:r>
            <w:r>
              <w:rPr>
                <w:rFonts w:ascii="times new roman;times" w:hAnsi="times new roman;times"/>
                <w:sz w:val="20"/>
              </w:rPr>
              <w:t>более 165 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5208 33 000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3- или 4-ниточного саржевого переплетения, включая обратную саржу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2,28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5208 39 000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ткани 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из пряжи различных цветов: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5208 41 000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полотняного переплетения, с поверхностной плотностью не более 100 г/м2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5208 42 000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полотняного переплетения, с поверхностной плотностью более 100 г/м2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5208 43 000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3- или 4-ниточного саржевого переплетения, включая обратную саржу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5208 49 000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ткани 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напечатанные: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5208 51 000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полотняного переплетения, с поверхностной плотностью не более 100 г/м2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5208 52 000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полотняного переплетения, с поверхностной плотностью более 100 г/м2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ткани 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5208 59 100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3- или 4-ниточного саржевого переплетения, включая обратную саржу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5208 59 900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2,78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1%8F%D0%BD%D0%B2%D0%B0%D1%80%D1%8F%202019%20%D0%B3%D0%BE%D0%B4%D0%B0%20%E2%84%96%2019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0%B8%D0%BC%D0%BF%D0%BE%D1%80%D1%82%D0%B0%20%D1%82%D0%BE%D0%B2%D0%B0%D1%80%D0%BE%D0%B2%C2%BB%20%28%D0%A1%D0%90%D0%97%2019-3%29" TargetMode="External"/><Relationship Id="rId6" Type="http://schemas.openxmlformats.org/officeDocument/2006/relationships/hyperlink" Target="documents/search/doc-link/?q=%D0%BE%D1%82%2023%20%D0%B0%D0%BF%D1%80%D0%B5%D0%BB%D1%8F%202019%20%D0%B3%D0%BE%D0%B4%D0%B0%20%E2%84%96%20133" TargetMode="External"/><Relationship Id="rId7" Type="http://schemas.openxmlformats.org/officeDocument/2006/relationships/hyperlink" Target="documents/search/doc-link/?q=%D0%BE%D1%82%209%20%D0%B4%D0%B5%D0%BA%D0%B0%D0%B1%D1%80%D1%8F%202022%20%D0%B3%D0%BE%D0%B4%D0%B0%20%E2%84%96%20469%20%28%D0%A1%D0%90%D0%97%2022-49%29" TargetMode="External"/><Relationship Id="rId8" Type="http://schemas.openxmlformats.org/officeDocument/2006/relationships/hyperlink" Target="documents/search/doc-link/?q=%D0%BE%D1%82%2018%20%D0%B0%D0%BF%D1%80%D0%B5%D0%BB%D1%8F%202019%20%D0%B3%D0%BE%D0%B4%D0%B0%20%E2%84%96%20362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1%82%D0%BA%D0%B0%D0%BD%D0%B8%20%D1%85%D0%BB%D0%BE%D0%BF%D1%87%D0%B0%D1%82%D0%BE%D0%B1%D1%83%D0%BC%D0%B0%D0%B6%D0%BD%D1%8B%D0%B5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608</Words>
  <Characters>3657</Characters>
  <CharactersWithSpaces>4334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