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льготного или бесплатного обеспечения</w:t>
      </w:r>
    </w:p>
    <w:p>
      <w:pPr>
        <w:pStyle w:val="BodyTextoutside-table"/>
        <w:bidi w:val="0"/>
        <w:spacing w:before="0" w:after="283"/>
        <w:ind w:firstLine="709" w:left="0" w:right="0"/>
        <w:jc w:val="center"/>
        <w:rPr/>
      </w:pPr>
      <w:r>
        <w:rPr>
          <w:rStyle w:val="Strong"/>
          <w:rFonts w:ascii="times new roman;times" w:hAnsi="times new roman;times"/>
          <w:sz w:val="24"/>
        </w:rPr>
        <w:t>отдельных категорий граждан Приднестровской Молдавской Республики лекарственными средствами для медицинского применения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подпунктом е) </w:t>
      </w:r>
      <w:r>
        <w:rPr/>
        <w:t xml:space="preserve">
</w:t>
      </w:r>
      <w:r>
        <w:rPr>
          <w:rFonts w:ascii="times new roman;times" w:hAnsi="times new roman;times"/>
          <w:sz w:val="24"/>
        </w:rPr>
        <w:t xml:space="preserve">статьи 4-1 Закона Приднестровской Молдавской Республики </w:t>
      </w:r>
      <w:hyperlink r:id="rId6">
        <w:r>
          <w:rPr>
            <w:rFonts w:ascii="times new roman;times" w:hAnsi="times new roman;times"/>
            <w:sz w:val="24"/>
            <w:color w:val="0563C1"/>
            <w:u w:val="single"/>
          </w:rPr>
          <w:t xml:space="preserve">от 25 января 
2005 года № 526-З-III «О фармацевтической деятельности в Приднестровской Молдавской Республике» (САЗ 05-5)</w:t>
        </w:r>
      </w:hyperlink>
      <w:r>
        <w:rPr>
          <w:rFonts w:ascii="times new roman;times" w:hAnsi="times new roman;times"/>
          <w:sz w:val="24"/>
        </w:rPr>
        <w:t xml:space="preserve">, в целях утверждения порядка льготного или бесплатного обеспечения лекарственными средствами для медицинского применения отдельных категорий граждан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льготного или бесплатного обеспечения отдельных категорий граждан Приднестровской Молдавской Республики лекарственными средствами для медицинского применения согласно Приложению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Постановлению.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Pr>
        <w:t> </w:t>
      </w: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8 июля 2024 года № 313</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льготного или бесплатного обеспечения отдельных категорий граждан Приднестровской Молдавской Республики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лекарственными средствами для медицинского применения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Порядок устанавливает правила льготного или бесплатного обеспечения отдельных категорий граждан Приднестровской Молдавской Республики лекарственными средствами для медицинского применения.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Лекарственные средства для медицинского применения, назначаемые лечащим врачом и выписываемые отдельным категориям граждан Приднестровской Молдавской Республики, пользующимся правом льготного или бесплатного обеспечения, приобретаются за счет средств республиканского бюджета и отпускаются по рецепту врача в отделе аптеки по отпуску медикаментов для льготной категории граждан, функционирующем в структуре государственных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(далее – отдел аптеки).</w:t>
      </w:r>
    </w:p>
    <w:p>
      <w:pPr>
        <w:pStyle w:val="BodyTextoutside-table"/>
        <w:bidi w:val="0"/>
        <w:spacing w:before="0" w:after="283"/>
        <w:ind w:firstLine="709" w:left="0" w:right="0"/>
        <w:jc w:val="left"/>
        <w:outlineLvl w:val="1"/>
        <w:rPr/>
      </w:pPr>
      <w:r>
        <w:rPr>
          <w:rFonts w:ascii="times new roman;times" w:hAnsi="times new roman;times"/>
          <w:sz w:val="24"/>
        </w:rPr>
        <w:t xml:space="preserve">3. Перечень отдельных категорий граждан Приднестровской Молдавской Республики, пользующихся правом льготного или бесплатного обеспечения лекарственными средствами для медицинского применения (далее – пациенты), установлен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w:t>
      </w:r>
      <w:hyperlink r:id="rId8">
        <w:r>
          <w:rPr>
            <w:rFonts w:ascii="times new roman;times" w:hAnsi="times new roman;times"/>
            <w:sz w:val="24"/>
            <w:color w:val="0563C1"/>
            <w:u w:val="single"/>
          </w:rPr>
          <w:t xml:space="preserve">от 5 марта 2009 года № 116 
«Об утверждении Перечня групп населения, при амбулаторном лечении которых предусмотрены льготы по лекарственному обеспечению, протезированию и обеспечению средствами медицинской реабилитации, 
и Перечня заболеваний, при амбулаторном лечении которых лекарственные средства и изделия медицинского назначения отпускаются бесплатно»</w:t>
        </w:r>
      </w:hyperlink>
      <w:r>
        <w:rPr>
          <w:rFonts w:ascii="times new roman;times" w:hAnsi="times new roman;times"/>
          <w:sz w:val="24"/>
        </w:rPr>
        <w:t xml:space="preserve"> (регистрационный № 4783 от 1 апреля 2009 года) (САЗ 09-14).</w:t>
      </w:r>
      <w:r>
        <w:rPr>
          <w:rFonts w:ascii="times new roman;times" w:hAnsi="times new roman;times"/>
          <w:strike/>
          <w:sz w:val="24"/>
        </w:rPr>
        <w:t xml:space="preserve">  </w:t>
      </w:r>
    </w:p>
    <w:p>
      <w:pPr>
        <w:pStyle w:val="BodyTextoutside-table"/>
        <w:bidi w:val="0"/>
        <w:spacing w:before="0" w:after="283"/>
        <w:ind w:firstLine="709" w:left="0" w:right="0"/>
        <w:jc w:val="left"/>
        <w:outlineLvl w:val="1"/>
        <w:rPr/>
      </w:pPr>
      <w:r>
        <w:rPr>
          <w:rFonts w:ascii="times new roman;times" w:hAnsi="times new roman;times"/>
          <w:sz w:val="24"/>
        </w:rPr>
        <w:t xml:space="preserve">4. Отпуск лекарственных средств для медицинского применения бесплатно или при предоставлении льгот (далее – лекарственные средства) осуществляется по рецептам, оформленным на рецептурном бланке по форме № 148-1/у, утвержденной Приказом Министерства здравоохранения Приднестровской Молдавской Республики </w:t>
      </w:r>
      <w:hyperlink r:id="rId9">
        <w:r>
          <w:rPr>
            <w:rFonts w:ascii="times new roman;times" w:hAnsi="times new roman;times"/>
            <w:sz w:val="24"/>
            <w:color w:val="0563C1"/>
            <w:u w:val="single"/>
          </w:rPr>
          <w:t xml:space="preserve">от 13 июня 2014 года № 286 
«Об утверждении Положения о порядке выписывания рецептов 
на лекарственные препараты и Положения о порядке розничной реализации лекарственных препаратов по рецепту врача»</w:t>
        </w:r>
      </w:hyperlink>
      <w:r>
        <w:rPr>
          <w:rFonts w:ascii="times new roman;times" w:hAnsi="times new roman;times"/>
          <w:sz w:val="24"/>
        </w:rPr>
        <w:t xml:space="preserve"> (регистрационный № 6890 </w:t>
      </w:r>
      <w:r>
        <w:rPr/>
        <w:t xml:space="preserve">
</w:t>
      </w:r>
      <w:r>
        <w:rPr>
          <w:rFonts w:ascii="times new roman;times" w:hAnsi="times new roman;times"/>
          <w:sz w:val="24"/>
        </w:rPr>
        <w:t xml:space="preserve">от 12 августа 2014 года) (САЗ 14-33), и на рецептурном бланке по форме, утвержденной Приложением № 6 к Приказу Министерства здравоохранения  Приднестровской Молдавской Республики </w:t>
      </w:r>
      <w:hyperlink r:id="rId10">
        <w:r>
          <w:rPr>
            <w:rFonts w:ascii="times new roman;times" w:hAnsi="times new roman;times"/>
            <w:sz w:val="24"/>
            <w:color w:val="0563C1"/>
            <w:u w:val="single"/>
          </w:rPr>
          <w:t xml:space="preserve">от 12 января 2006 года № 20 
«Об утверждении положений, регламентирующих порядок хранения, учета, прописывания и отпуска наркотических и психотропных лекарственных средств»</w:t>
        </w:r>
      </w:hyperlink>
      <w:r>
        <w:rPr>
          <w:rFonts w:ascii="times new roman;times" w:hAnsi="times new roman;times"/>
          <w:sz w:val="24"/>
        </w:rPr>
        <w:t xml:space="preserve"> (регистрационный № 3506 от 22 марта 2006 года) (САЗ 06-13).</w:t>
      </w:r>
    </w:p>
    <w:p>
      <w:pPr>
        <w:pStyle w:val="BodyTextoutside-table"/>
        <w:bidi w:val="0"/>
        <w:spacing w:before="0" w:after="283"/>
        <w:ind w:firstLine="709" w:left="0" w:right="0"/>
        <w:jc w:val="left"/>
        <w:outlineLvl w:val="1"/>
        <w:rPr/>
      </w:pPr>
      <w:r>
        <w:rPr>
          <w:rFonts w:ascii="times new roman;times" w:hAnsi="times new roman;times"/>
          <w:sz w:val="24"/>
        </w:rPr>
        <w:t xml:space="preserve">5. При отпуске лекарственных средств проверяются маркировка, упаковка и срок годности, наличие инструкции по применению на одном </w:t>
      </w:r>
      <w:r>
        <w:rPr/>
        <w:br/>
      </w:r>
      <w:r>
        <w:rPr>
          <w:rFonts w:ascii="times new roman;times" w:hAnsi="times new roman;times"/>
          <w:sz w:val="24"/>
        </w:rPr>
        <w:t>из официальных языков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6. Выписывание рецептов на получение лекарственных средств осуществляется в соответствии с Приказом Министерства здравоохранения Приднестровской Молдавской Республики </w:t>
      </w:r>
      <w:hyperlink r:id="rId9">
        <w:r>
          <w:rPr>
            <w:rFonts w:ascii="times new roman;times" w:hAnsi="times new roman;times"/>
            <w:sz w:val="24"/>
            <w:color w:val="0563C1"/>
            <w:u w:val="single"/>
          </w:rPr>
          <w:t xml:space="preserve">от 13 июня 2014 года № 286 
«Об утверждении Положения о порядке выписывания рецептов 
на лекарственные препараты и Положения о порядке розничной реализации лекарственных препаратов по рецепту врача»</w:t>
        </w:r>
      </w:hyperlink>
      <w:r>
        <w:rPr>
          <w:rFonts w:ascii="times new roman;times" w:hAnsi="times new roman;times"/>
          <w:sz w:val="24"/>
        </w:rPr>
        <w:t xml:space="preserve"> (регистрационный № 6890 </w:t>
      </w:r>
      <w:r>
        <w:rPr/>
        <w:t xml:space="preserve">
</w:t>
      </w:r>
      <w:r>
        <w:rPr>
          <w:rFonts w:ascii="times new roman;times" w:hAnsi="times new roman;times"/>
          <w:sz w:val="24"/>
        </w:rPr>
        <w:t xml:space="preserve">от 12 августа 2014 года) (САЗ 14-33).</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Общее количество отпускаемых лекарственных средств должно соответствовать количеству, выписанному в рецепте, с учетом дозировки.</w:t>
      </w:r>
    </w:p>
    <w:p>
      <w:pPr>
        <w:pStyle w:val="BodyTextoutside-table"/>
        <w:bidi w:val="0"/>
        <w:spacing w:before="0" w:after="283"/>
        <w:ind w:firstLine="709" w:left="0" w:right="0"/>
        <w:jc w:val="left"/>
        <w:rPr/>
      </w:pPr>
      <w:r>
        <w:rPr>
          <w:rFonts w:ascii="times new roman;times" w:hAnsi="times new roman;times"/>
          <w:sz w:val="24"/>
        </w:rPr>
        <w:t xml:space="preserve">В случае необходимости нарушения оригинальной заводской упаковки, </w:t>
      </w:r>
      <w:r>
        <w:rPr/>
        <w:br/>
      </w:r>
      <w:r>
        <w:rPr>
          <w:rFonts w:ascii="times new roman;times" w:hAnsi="times new roman;times"/>
          <w:sz w:val="24"/>
        </w:rPr>
        <w:t>за исключением контурной ячейковой (блистерной) и контурной безъячейковой упаковок, при отпуске лекарственного средства разрешается нарушать оригинальную заводскую упаковку и производить отпуск лекарственного средства в количестве, выписанном в рецепте.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Разрешается нарушение заводской вторичной упаковки лекарственных средств при их отпуске в первичной заводской упаковке в случае, если первичная заводская упаковка обеспечивает сохранность лекарственного средства.</w:t>
      </w:r>
    </w:p>
    <w:p>
      <w:pPr>
        <w:pStyle w:val="BodyTextoutside-table"/>
        <w:bidi w:val="0"/>
        <w:spacing w:before="0" w:after="283"/>
        <w:ind w:firstLine="709" w:left="0" w:right="0"/>
        <w:jc w:val="left"/>
        <w:outlineLvl w:val="1"/>
        <w:rPr/>
      </w:pPr>
      <w:r>
        <w:rPr>
          <w:rFonts w:ascii="times new roman;times" w:hAnsi="times new roman;times"/>
          <w:sz w:val="24"/>
        </w:rPr>
        <w:t xml:space="preserve">9. В случае отсутствия указанной в рецепте дозировки лекарственного средства фармацевтический работник имеет право произвести его замену иной дозировкой данного лекарственного средства (в случаях, если это возможно). При этом общее количество отпускаемого лекарственного средства должно соответствовать выписанному в рецепте количеству с учетом дозировки </w:t>
      </w:r>
      <w:r>
        <w:rPr/>
        <w:br/>
      </w:r>
      <w:r>
        <w:rPr>
          <w:rFonts w:ascii="times new roman;times" w:hAnsi="times new roman;times"/>
          <w:sz w:val="24"/>
        </w:rPr>
        <w:t>и лекарственной формы.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Производить замену наркотических средств и психотропных веществ, выписанных в рецепте, запрещается.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случае отсутствия в отделе аптеки на момент обращения наименования лекарственного средства, выписанного в рецепте, фармацевтический работник имеет право по согласованию с врачом произвести его замену другим торговым наименованием данного международного непатентованного наименования лекарственного средства. На обороте рецепта необходимо указать наименование отпущенного лекарственного средства, поставить подпись и дату отпуска.</w:t>
      </w:r>
    </w:p>
    <w:p>
      <w:pPr>
        <w:pStyle w:val="BodyTextoutside-table"/>
        <w:bidi w:val="0"/>
        <w:spacing w:before="0" w:after="283"/>
        <w:ind w:firstLine="709" w:left="0" w:right="0"/>
        <w:jc w:val="left"/>
        <w:outlineLvl w:val="1"/>
        <w:rPr/>
      </w:pPr>
      <w:r>
        <w:rPr>
          <w:rFonts w:ascii="times new roman;times" w:hAnsi="times new roman;times"/>
          <w:sz w:val="24"/>
        </w:rPr>
        <w:t xml:space="preserve">12. При отпуске лекарственных средств фармацевтическим работником </w:t>
      </w:r>
      <w:r>
        <w:rPr/>
        <w:br/>
      </w:r>
      <w:r>
        <w:rPr>
          <w:rFonts w:ascii="times new roman;times" w:hAnsi="times new roman;times"/>
          <w:sz w:val="24"/>
        </w:rPr>
        <w:t>в рецепте обязательно указываются:</w:t>
      </w:r>
    </w:p>
    <w:p>
      <w:pPr>
        <w:pStyle w:val="BodyTextoutside-table"/>
        <w:bidi w:val="0"/>
        <w:spacing w:before="0" w:after="283"/>
        <w:ind w:firstLine="709" w:left="0" w:right="0"/>
        <w:jc w:val="left"/>
        <w:rPr/>
      </w:pPr>
      <w:r>
        <w:rPr>
          <w:rFonts w:ascii="times new roman;times" w:hAnsi="times new roman;times"/>
          <w:sz w:val="24"/>
        </w:rPr>
        <w:t xml:space="preserve">а) количество реализованных упаковок, таблеток (капсул, драже, ампул </w:t>
      </w:r>
      <w:r>
        <w:rPr/>
        <w:br/>
      </w:r>
      <w:r>
        <w:rPr>
          <w:rFonts w:ascii="times new roman;times" w:hAnsi="times new roman;times"/>
          <w:sz w:val="24"/>
        </w:rPr>
        <w:t>и так далее) и их общая стоимость;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дата отпуска и подпись фармацевтического работника.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 случае если рецепт на лекарственное средство выписан в дозе, превышающей высшую разовую дозу, фармацевтический работник обязан произвести отпуск этого лекарственного средства из расчета половины высшей разовой дозы. В этом случае на оборотной стороне рецепта указывается цифрой и прописью количество лекарственного средства, отпускаемого фармацевтическим работником.</w:t>
      </w:r>
    </w:p>
    <w:p>
      <w:pPr>
        <w:pStyle w:val="BodyTextoutside-table"/>
        <w:bidi w:val="0"/>
        <w:spacing w:before="0" w:after="283"/>
        <w:ind w:firstLine="709" w:left="0" w:right="0"/>
        <w:jc w:val="left"/>
        <w:outlineLvl w:val="1"/>
        <w:rPr/>
      </w:pPr>
      <w:r>
        <w:rPr>
          <w:rFonts w:ascii="times new roman;times" w:hAnsi="times new roman;times"/>
          <w:sz w:val="24"/>
        </w:rPr>
        <w:t xml:space="preserve">14. Отпуск наркотических лекарственных средств осуществляется </w:t>
      </w:r>
      <w:r>
        <w:rPr/>
        <w:br/>
      </w:r>
      <w:r>
        <w:rPr>
          <w:rFonts w:ascii="times new roman;times" w:hAnsi="times new roman;times"/>
          <w:sz w:val="24"/>
        </w:rPr>
        <w:t>в отделе аптеки, расположенном в пределах административно-территориальных единиц, на территории которых находятся государственные лечебно-профилактические учреждения, врачи которых выписали рецепт на их льготное или бесплатное получение, и к территории обслуживания которой прикреплены указанные пациенты.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Отдел аптеки, осуществляющий пациентам отпуск наркотических средств и лекарственных средств, подлежащих предметно-количественному учету по рецептам, должен быть обеспечен образцами оттисков печатей, подписей врачей, работающих в государственных лечебно-профилактических учреждениях и выписывающих эти лекарственные средства.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Рецепт на лекарственные средства, выписанный на рецептурном бланке формы № 148-1/у, после отпуска лекарственного средства подлежит хранению в отделе аптеки 1 (один) год со дня окончания срока его действия.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Рецепт на лекарственные средства, выписанный на специальном рецептурном бланке, подлежит хранению в отделе аптеки 5 (пять) лет со дня окончания срока его действия.</w:t>
      </w:r>
    </w:p>
    <w:p>
      <w:pPr>
        <w:pStyle w:val="BodyTextoutside-table"/>
        <w:bidi w:val="0"/>
        <w:spacing w:before="0" w:after="283"/>
        <w:ind w:firstLine="709" w:left="0" w:right="0"/>
        <w:jc w:val="left"/>
        <w:outlineLvl w:val="1"/>
        <w:rPr/>
      </w:pPr>
      <w:r>
        <w:rPr>
          <w:rFonts w:ascii="times new roman;times" w:hAnsi="times new roman;times"/>
          <w:sz w:val="24"/>
        </w:rPr>
        <w:t xml:space="preserve">18. В случае, когда рецепт остается в отделе аптеки, фармацевтический работник, осуществляющий отпуск лекарственных средств, должен подробно объяснить способ и указания врача по их применению, указанные в рецепте, </w:t>
      </w:r>
      <w:r>
        <w:rPr/>
        <w:br/>
      </w:r>
      <w:r>
        <w:rPr>
          <w:rFonts w:ascii="times new roman;times" w:hAnsi="times new roman;times"/>
          <w:sz w:val="24"/>
        </w:rPr>
        <w:t>и переписать их на упаковку лекарственного средства.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При отпуске лекарственных средств работник отдела аптеки информирует о правилах приема лекарственного средств: режиме приема, разовой и суточной дозе, способе приема (с учетом приема пищи и так далее), правилах хранения и так далее, обращает внимание на необходимость ознакомиться с информацией по применению лекарственного средства. </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5%20%D1%8F%D0%BD%D0%B2%D0%B0%D1%80%D1%8F%20%0A2005%20%D0%B3%D0%BE%D0%B4%D0%B0%20%E2%84%96%20526-%D0%97-III%20%C2%AB%D0%9E%20%D1%84%D0%B0%D1%80%D0%BC%D0%B0%D1%86%D0%B5%D0%B2%D1%82%D0%B8%D1%87%D0%B5%D1%81%D0%BA%D0%BE%D0%B9%20%D0%B4%D0%B5%D1%8F%D1%82%D0%B5%D0%BB%D1%8C%D0%BD%D0%BE%D1%81%D1%82%D0%B8%20%D0%B2%20%D0%9F%D1%80%D0%B8%D0%B4%D0%BD%D0%B5%D1%81%D1%82%D1%80%D0%BE%D0%B2%D1%81%D0%BA%D0%BE%D0%B9%20%D0%9C%D0%BE%D0%BB%D0%B4%D0%B0%D0%B2%D1%81%D0%BA%D0%BE%D0%B9%20%D0%A0%D0%B5%D1%81%D0%BF%D1%83%D0%B1%D0%BB%D0%B8%D0%BA%D0%B5%C2%BB%20%28%D0%A1%D0%90%D0%97%2005-5%29" TargetMode="External"/><Relationship Id="rId7" Type="http://schemas.openxmlformats.org/officeDocument/2006/relationships/hyperlink" Target="documents/search/doc-link/?q=%D0%BE%D1%82%208%20%D0%B8%D1%8E%D0%BB%D1%8F%202024%20%D0%B3%D0%BE%D0%B4%D0%B0%20%E2%84%96%20313" TargetMode="External"/><Relationship Id="rId8" Type="http://schemas.openxmlformats.org/officeDocument/2006/relationships/hyperlink" Target="documents/search/doc-link/?q=%D0%BE%D1%82%205%20%D0%BC%D0%B0%D1%80%D1%82%D0%B0%202009%20%D0%B3%D0%BE%D0%B4%D0%B0%20%E2%84%96%20116%20%0A%C2%AB%D0%9E%D0%B1%20%D1%83%D1%82%D0%B2%D0%B5%D1%80%D0%B6%D0%B4%D0%B5%D0%BD%D0%B8%D0%B8%20%D0%9F%D0%B5%D1%80%D0%B5%D1%87%D0%BD%D1%8F%20%D0%B3%D1%80%D1%83%D0%BF%D0%BF%20%D0%BD%D0%B0%D1%81%D0%B5%D0%BB%D0%B5%D0%BD%D0%B8%D1%8F%2C%20%D0%BF%D1%80%D0%B8%20%D0%B0%D0%BC%D0%B1%D1%83%D0%BB%D0%B0%D1%82%D0%BE%D1%80%D0%BD%D0%BE%D0%BC%20%D0%BB%D0%B5%D1%87%D0%B5%D0%BD%D0%B8%D0%B8%20%D0%BA%D0%BE%D1%82%D0%BE%D1%80%D1%8B%D1%85%20%D0%BF%D1%80%D0%B5%D0%B4%D1%83%D1%81%D0%BC%D0%BE%D1%82%D1%80%D0%B5%D0%BD%D1%8B%20%D0%BB%D1%8C%D0%B3%D0%BE%D1%82%D1%8B%20%D0%BF%D0%BE%20%D0%BB%D0%B5%D0%BA%D0%B0%D1%80%D1%81%D1%82%D0%B2%D0%B5%D0%BD%D0%BD%D0%BE%D0%BC%D1%83%20%D0%BE%D0%B1%D0%B5%D1%81%D0%BF%D0%B5%D1%87%D0%B5%D0%BD%D0%B8%D1%8E%2C%20%D0%BF%D1%80%D0%BE%D1%82%D0%B5%D0%B7%D0%B8%D1%80%D0%BE%D0%B2%D0%B0%D0%BD%D0%B8%D1%8E%20%D0%B8%20%D0%BE%D0%B1%D0%B5%D1%81%D0%BF%D0%B5%D1%87%D0%B5%D0%BD%D0%B8%D1%8E%20%D1%81%D1%80%D0%B5%D0%B4%D1%81%D1%82%D0%B2%D0%B0%D0%BC%D0%B8%20%D0%BC%D0%B5%D0%B4%D0%B8%D1%86%D0%B8%D0%BD%D1%81%D0%BA%D0%BE%D0%B9%20%D1%80%D0%B5%D0%B0%D0%B1%D0%B8%D0%BB%D0%B8%D1%82%D0%B0%D1%86%D0%B8%D0%B8%2C%20%0A%D0%B8%20%D0%9F%D0%B5%D1%80%D0%B5%D1%87%D0%BD%D1%8F%20%D0%B7%D0%B0%D0%B1%D0%BE%D0%BB%D0%B5%D0%B2%D0%B0%D0%BD%D0%B8%D0%B9%2C%20%D0%BF%D1%80%D0%B8%20%D0%B0%D0%BC%D0%B1%D1%83%D0%BB%D0%B0%D1%82%D0%BE%D1%80%D0%BD%D0%BE%D0%BC%20%D0%BB%D0%B5%D1%87%D0%B5%D0%BD%D0%B8%D0%B8%20%D0%BA%D0%BE%D1%82%D0%BE%D1%80%D1%8B%D1%85%20%D0%BB%D0%B5%D0%BA%D0%B0%D1%80%D1%81%D1%82%D0%B2%D0%B5%D0%BD%D0%BD%D1%8B%D0%B5%20%D1%81%D1%80%D0%B5%D0%B4%D1%81%D1%82%D0%B2%D0%B0%20%D0%B8%20%D0%B8%D0%B7%D0%B4%D0%B5%D0%BB%D0%B8%D1%8F%20%D0%BC%D0%B5%D0%B4%D0%B8%D1%86%D0%B8%D0%BD%D1%81%D0%BA%D0%BE%D0%B3%D0%BE%20%D0%BD%D0%B0%D0%B7%D0%BD%D0%B0%D1%87%D0%B5%D0%BD%D0%B8%D1%8F%20%D0%BE%D1%82%D0%BF%D1%83%D1%81%D0%BA%D0%B0%D1%8E%D1%82%D1%81%D1%8F%20%D0%B1%D0%B5%D1%81%D0%BF%D0%BB%D0%B0%D1%82%D0%BD%D0%BE%C2%BB" TargetMode="External"/><Relationship Id="rId9" Type="http://schemas.openxmlformats.org/officeDocument/2006/relationships/hyperlink" Target="documents/search/doc-link/?q=%D0%BE%D1%82%2013%20%D0%B8%D1%8E%D0%BD%D1%8F%202014%20%D0%B3%D0%BE%D0%B4%D0%B0%20%E2%84%96%20286%20%0A%C2%AB%D0%9E%D0%B1%20%D1%83%D1%82%D0%B2%D0%B5%D1%80%D0%B6%D0%B4%D0%B5%D0%BD%D0%B8%D0%B8%20%D0%9F%D0%BE%D0%BB%D0%BE%D0%B6%D0%B5%D0%BD%D0%B8%D1%8F%20%D0%BE%20%D0%BF%D0%BE%D1%80%D1%8F%D0%B4%D0%BA%D0%B5%20%D0%B2%D1%8B%D0%BF%D0%B8%D1%81%D1%8B%D0%B2%D0%B0%D0%BD%D0%B8%D1%8F%20%D1%80%D0%B5%D1%86%D0%B5%D0%BF%D1%82%D0%BE%D0%B2%20%0A%D0%BD%D0%B0%20%D0%BB%D0%B5%D0%BA%D0%B0%D1%80%D1%81%D1%82%D0%B2%D0%B5%D0%BD%D0%BD%D1%8B%D0%B5%20%D0%BF%D1%80%D0%B5%D0%BF%D0%B0%D1%80%D0%B0%D1%82%D1%8B%20%D0%B8%20%D0%9F%D0%BE%D0%BB%D0%BE%D0%B6%D0%B5%D0%BD%D0%B8%D1%8F%20%D0%BE%20%D0%BF%D0%BE%D1%80%D1%8F%D0%B4%D0%BA%D0%B5%20%D1%80%D0%BE%D0%B7%D0%BD%D0%B8%D1%87%D0%BD%D0%BE%D0%B9%20%D1%80%D0%B5%D0%B0%D0%BB%D0%B8%D0%B7%D0%B0%D1%86%D0%B8%D0%B8%20%D0%BB%D0%B5%D0%BA%D0%B0%D1%80%D1%81%D1%82%D0%B2%D0%B5%D0%BD%D0%BD%D1%8B%D1%85%20%D0%BF%D1%80%D0%B5%D0%BF%D0%B0%D1%80%D0%B0%D1%82%D0%BE%D0%B2%20%D0%BF%D0%BE%20%D1%80%D0%B5%D1%86%D0%B5%D0%BF%D1%82%D1%83%20%D0%B2%D1%80%D0%B0%D1%87%D0%B0%C2%BB" TargetMode="External"/><Relationship Id="rId10" Type="http://schemas.openxmlformats.org/officeDocument/2006/relationships/hyperlink" Target="documents/search/doc-link/?q=%D0%BE%D1%82%2012%20%D1%8F%D0%BD%D0%B2%D0%B0%D1%80%D1%8F%202006%20%D0%B3%D0%BE%D0%B4%D0%B0%20%E2%84%96%2020%20%0A%C2%AB%D0%9E%D0%B1%20%D1%83%D1%82%D0%B2%D0%B5%D1%80%D0%B6%D0%B4%D0%B5%D0%BD%D0%B8%D0%B8%20%D0%BF%D0%BE%D0%BB%D0%BE%D0%B6%D0%B5%D0%BD%D0%B8%D0%B9%2C%20%D1%80%D0%B5%D0%B3%D0%BB%D0%B0%D0%BC%D0%B5%D0%BD%D1%82%D0%B8%D1%80%D1%83%D1%8E%D1%89%D0%B8%D1%85%20%D0%BF%D0%BE%D1%80%D1%8F%D0%B4%D0%BE%D0%BA%20%D1%85%D1%80%D0%B0%D0%BD%D0%B5%D0%BD%D0%B8%D1%8F%2C%20%D1%83%D1%87%D0%B5%D1%82%D0%B0%2C%20%D0%BF%D1%80%D0%BE%D0%BF%D0%B8%D1%81%D1%8B%D0%B2%D0%B0%D0%BD%D0%B8%D1%8F%20%D0%B8%20%D0%BE%D1%82%D0%BF%D1%83%D1%81%D0%BA%D0%B0%20%D0%BD%D0%B0%D1%80%D0%BA%D0%BE%D1%82%D0%B8%D1%87%D0%B5%D1%81%D0%BA%D0%B8%D1%85%20%D0%B8%20%D0%BF%D1%81%D0%B8%D1%85%D0%BE%D1%82%D1%80%D0%BE%D0%BF%D0%BD%D1%8B%D1%85%20%D0%BB%D0%B5%D0%BA%D0%B0%D1%80%D1%81%D1%82%D0%B2%D0%B5%D0%BD%D0%BD%D1%8B%D1%85%20%D1%81%D1%80%D0%B5%D0%B4%D1%81%D1%82%D0%B2%C2%BB"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1014</Words>
  <Characters>7539</Characters>
  <CharactersWithSpaces>8593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