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и дополнений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марта 2005 года № 125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 введении в действие СанПиН МЗ и СЗ ПМР 03-2005 «Гигиенические требования к условиям обучения в организациях общего образования» на территории Приднестровской Молдавской Республики» (регистрационный № 3197 от 27 апреля 2005 года) (САЗ 05-18)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14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12852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2008 года № 481-З-IV «О санитарно-эпидемиологическом благополучии населения» (САЗ 08-22)</w:t>
        </w:r>
      </w:hyperlink>
      <w:r>
        <w:rPr>
          <w:rFonts w:ascii="times new roman;times" w:hAnsi="times new roman;times"/>
          <w:sz w:val="24"/>
        </w:rPr>
        <w:t xml:space="preserve">, 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дальнейшего совершенствования санитарно-гигиенического обеспечения населения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2005 года № 125</w:t>
        </w:r>
      </w:hyperlink>
      <w:r>
        <w:rPr>
          <w:rFonts w:ascii="times new roman;times" w:hAnsi="times new roman;times"/>
          <w:sz w:val="24"/>
        </w:rPr>
        <w:t xml:space="preserve"> «О введении в действие СанПиН МЗ и СЗ ПМР 03-2005 «Гигиенические требования к условиям обучения в организациях общего образования» на территории Приднестровской Молдавской Республики» (регистрационный № 3197 от 27 апреля 2005 года) (САЗ 05-18) с изменениями и дополнениями, внесенными приказами Министерства здравоохранения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2020 года № 150</w:t>
        </w:r>
      </w:hyperlink>
      <w:r>
        <w:rPr>
          <w:rFonts w:ascii="times new roman;times" w:hAnsi="times new roman;times"/>
          <w:sz w:val="24"/>
        </w:rPr>
        <w:t xml:space="preserve"> (регистрационный № 9425 от 24 марта 2020 года) (САЗ 20-13),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605</w:t>
        </w:r>
      </w:hyperlink>
      <w:r>
        <w:rPr>
          <w:rFonts w:ascii="times new roman;times" w:hAnsi="times new roman;times"/>
          <w:sz w:val="24"/>
        </w:rPr>
        <w:t xml:space="preserve"> (регистрационный № 11175 от 2 августа 2022 года) (САЗ 22-30),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2022 года № 1114</w:t>
        </w:r>
      </w:hyperlink>
      <w:r>
        <w:rPr>
          <w:rFonts w:ascii="times new roman;times" w:hAnsi="times new roman;times"/>
          <w:sz w:val="24"/>
        </w:rPr>
        <w:t xml:space="preserve"> (регистрационный № 11498 от 28 января 2023 года) (САЗ 23-4),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2023 года № 366</w:t>
        </w:r>
      </w:hyperlink>
      <w:r>
        <w:rPr>
          <w:rFonts w:ascii="times new roman;times" w:hAnsi="times new roman;times"/>
          <w:sz w:val="24"/>
        </w:rPr>
        <w:t xml:space="preserve"> (регистрационный № 11770 от 13 июня 2023 года) (САЗ 23-24),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2023 года № 746</w:t>
        </w:r>
      </w:hyperlink>
      <w:r>
        <w:rPr>
          <w:rFonts w:ascii="times new roman;times" w:hAnsi="times new roman;times"/>
          <w:sz w:val="24"/>
        </w:rPr>
        <w:t xml:space="preserve"> (регистрационный № 12039 от 16 октября 2023 года) (САЗ 23-42), следующие изменение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2.9.15.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«2.9.15. Для обучающихся 1-4 классов организаций общего образования сдвоенные уроки по одному учебному предмету не проводятся.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обучающихся 5-11 классов организаций общего образования для снижения нагрузки на обучающихся при организации образовательного процесса и сокращения продолжительности подготовки домашних заданий рекомендуется проведение сдвоенных уроков по одному учебному предмету.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5-11 классах лицеев, гимназий и классов с углубленным изучением отдельных учебных предметов допускается проведение сдвоенных уроков по основным и профильным предметам, с условием: продолжительность урока не более 40 (сорока) минут и не менее, чем пятиминутный перерыв в паре.»;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к Приказу дополнить пунктом 2.9.15-1.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«2.9.15-1. В течение учебного дня не следует проводить более одной контрольной работы, а в течение учебной недели – не более двух.»;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к Приказу дополнить пунктом 2.9.19-1.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«2.9.19-1. В целях профилактики нарушения осанки рекомендуется для обучающихся уровня начального общего образования иметь два комплекта учебников: один – для использования на уроках в общеобразовательной организации, второй – для подготовки домашних заданий.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обучающихся начальных классов допускается хранение в учебных классах альбомов для рисования, красок, принадлежностей для технологии и других дополнительных средств обучения, а также сменной обуви и спортивной одежды.».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775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C%D0%B0%D1%80%D1%82%D0%B0%202005%20%D0%B3%D0%BE%D0%B4%D0%B0%20%E2%84%96%20125" TargetMode="External"/><Relationship Id="rId6" Type="http://schemas.openxmlformats.org/officeDocument/2006/relationships/hyperlink" Target="documents/search/doc-link/?q=%D0%BE%D1%82%203%20%D0%B8%D1%8E%D0%BD%D1%8F%202008%20%D0%B3%D0%BE%D0%B4%D0%B0%20%E2%84%96%20481-%D0%97-IV%20%C2%AB%D0%9E%20%D1%81%D0%B0%D0%BD%D0%B8%D1%82%D0%B0%D1%80%D0%BD%D0%BE-%D1%8D%D0%BF%D0%B8%D0%B4%D0%B5%D0%BC%D0%B8%D0%BE%D0%BB%D0%BE%D0%B3%D0%B8%D1%87%D0%B5%D1%81%D0%BA%D0%BE%D0%BC%20%D0%B1%D0%BB%D0%B0%D0%B3%D0%BE%D0%BF%D0%BE%D0%BB%D1%83%D1%87%D0%B8%D0%B8%20%D0%BD%D0%B0%D1%81%D0%B5%D0%BB%D0%B5%D0%BD%D0%B8%D1%8F%C2%BB%20%28%D0%A1%D0%90%D0%97%2008-22%29" TargetMode="External"/><Relationship Id="rId7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8" Type="http://schemas.openxmlformats.org/officeDocument/2006/relationships/hyperlink" Target="documents/search/doc-link/?q=%D0%BE%D1%82%2027%20%D1%84%D0%B5%D0%B2%D1%80%D0%B0%D0%BB%D1%8F%202020%20%D0%B3%D0%BE%D0%B4%D0%B0%20%E2%84%96%20150" TargetMode="External"/><Relationship Id="rId9" Type="http://schemas.openxmlformats.org/officeDocument/2006/relationships/hyperlink" Target="documents/search/doc-link/?q=%D0%BE%D1%82%2013%20%D0%B8%D1%8E%D0%BB%D1%8F%202022%20%D0%B3%D0%BE%D0%B4%D0%B0%20%E2%84%96%20605" TargetMode="External"/><Relationship Id="rId10" Type="http://schemas.openxmlformats.org/officeDocument/2006/relationships/hyperlink" Target="documents/search/doc-link/?q=%D0%BE%D1%82%2027%20%D0%B4%D0%B5%D0%BA%D0%B0%D0%B1%D1%80%D1%8F%202022%20%D0%B3%D0%BE%D0%B4%D0%B0%20%E2%84%96%201114" TargetMode="External"/><Relationship Id="rId11" Type="http://schemas.openxmlformats.org/officeDocument/2006/relationships/hyperlink" Target="documents/search/doc-link/?q=%D0%BE%D1%82%2015%20%D0%BC%D0%B0%D1%8F%202023%20%D0%B3%D0%BE%D0%B4%D0%B0%20%E2%84%96%20366" TargetMode="External"/><Relationship Id="rId12" Type="http://schemas.openxmlformats.org/officeDocument/2006/relationships/hyperlink" Target="documents/search/doc-link/?q=%D0%BE%D1%82%2027%20%D1%81%D0%B5%D0%BD%D1%82%D1%8F%D0%B1%D1%80%D1%8F%202023%20%D0%B3%D0%BE%D0%B4%D0%B0%20%E2%84%96%2074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515</Words>
  <Characters>3412</Characters>
  <CharactersWithSpaces>3992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