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ткани хлопчатобумажные, применяемых в целях таможенного оформления импорта на период с 27 сентября 2024 года по 25 марта 2025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19 «О некоторых мерах по оперативному регулированию импорта товаров» (САЗ 19-3)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2019 года № 133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469 (САЗ 22-49)</w:t>
        </w:r>
      </w:hyperlink>
      <w:r>
        <w:rPr>
          <w:rFonts w:ascii="times new roman;times" w:hAnsi="times new roman;times"/>
          <w:sz w:val="24"/>
        </w:rPr>
        <w:t xml:space="preserve">, на основании Приказа Министерства экономического развития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 362 «Об утверждении Положения о порядке формирования и представления индикативных цен на ткани хлопчатобумажные»</w:t>
        </w:r>
      </w:hyperlink>
      <w:r>
        <w:rPr>
          <w:rFonts w:ascii="times new roman;times" w:hAnsi="times new roman;times"/>
          <w:sz w:val="24"/>
        </w:rPr>
        <w:t xml:space="preserve"> (регистрационный № 8830 от 25 апреля 2019 года) (САЗ 19-16), в целях защиты государственных интересов, предотвращения недопоступления валютных средств вследствие занижения стоимости импортируемых товаров, для оперативного регулирования импорта товаров, полноты взимания таможенных платежей и государственной поддержки отечественного производителя,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импорта на период с 27 сентября 2024 года по 25 марта 2025 года (включительно) на следующие товары, классифицируемые кодами Товарной номенклатуры внешнеэкономической деятельности (далее –  ТН ВЭД),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27 сентября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907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Приложение</w:t>
        <w:br/>
        <w:t>к Приказу Министерства экономического развития</w:t>
        <w:br/>
        <w:t>Приднестровской Молдавской Республики</w:t>
      </w:r>
    </w:p>
    <w:p>
      <w:pPr>
        <w:pStyle w:val="BodyTextoutside-table"/>
        <w:bidi w:val="0"/>
        <w:spacing w:before="0" w:after="283"/>
        <w:jc w:val="right"/>
        <w:rPr/>
      </w:pPr>
      <w:hyperlink r:id="rId9">
        <w:r>
          <w:rPr>
            <w:color w:val="0563C1"/>
            <w:u w:val="single"/>
          </w:rPr>
          <w:t xml:space="preserve">от 24 сентября 2024 года № 907</w:t>
        </w:r>
      </w:hyperlink>
    </w:p>
    <w:p>
      <w:pPr>
        <w:pStyle w:val="BodyTextoutside-table"/>
        <w:bidi w:val="0"/>
        <w:spacing w:before="0" w:after="283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jc w:val="left"/>
        <w:rPr/>
      </w:pPr>
      <w:r>
        <w:rPr/>
        <w:t>Индикативные цены на ткани хлопчатобумажные, применяемые в целях таможенного оформления импорта на период с 27 сентября 2024 года по 25 марта 2025 года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23"/>
        <w:gridCol w:w="5099"/>
        <w:gridCol w:w="1495"/>
        <w:gridCol w:w="208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Индикативная цена,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долларов США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Ткани хлопчатобумажные, содержащие 85 мас. % или более хлопковых волокон, с поверхностной плотностью не более 200 г/м2: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отбеленные: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полотняного переплетения, с поверхностной плотностью не более 100 г/м2: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5208 21 900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1,12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полотняного переплетения, с поверхностной плотностью более 100 г/м2: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/>
              <w:t>полотняного переплетения, с поверхностной плотностью более 100 г/м2, но не более 130 г/м2 и шириной: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5208 22 160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– </w:t>
            </w:r>
            <w:r>
              <w:rPr/>
              <w:t>не более 165 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/>
              <w:t>1,17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5208 22 190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– </w:t>
            </w:r>
            <w:r>
              <w:rPr/>
              <w:t>более 165 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1,17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/>
              <w:t>полотняного переплетения, с поверхностной плотностью более 130 г/м2 и шириной: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5208 22 960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– </w:t>
            </w:r>
            <w:r>
              <w:rPr/>
              <w:t>не более 165 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/>
              <w:t>1,20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5208 22 990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– </w:t>
            </w:r>
            <w:r>
              <w:rPr/>
              <w:t>более 165 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/>
              <w:t>1,20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5208 23 000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3- или 4-ниточного саржевого переплетения, включая обратную саржу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/>
              <w:t>1,97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5208 29 000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ткани 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/>
              <w:t>2,56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окрашенные: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5208 31 000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полотняного переплетения, с поверхностной плотностью не более 100 г/м2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/>
              <w:t>1,37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полотняного переплетения, с поверхностной плотностью более 100 г/м2: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/>
              <w:t>полотняного переплетения, с поверхностной плотностью более 100 г/м2, но не более 130 г/м2 и шириной: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5208 32 160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– </w:t>
            </w:r>
            <w:r>
              <w:rPr/>
              <w:t>не более 165 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/>
              <w:t>1,47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5208 32 190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– </w:t>
            </w:r>
            <w:r>
              <w:rPr/>
              <w:t>более 165 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1,47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/>
              <w:t>полотняного переплетения, с поверхностной плотностью более 130 г/м2 и шириной: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5208 32 960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– </w:t>
            </w:r>
            <w:r>
              <w:rPr/>
              <w:t>не более 165 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2,07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5208 32 990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– </w:t>
            </w:r>
            <w:r>
              <w:rPr/>
              <w:t>более 165 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2,07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5208 33 000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3- или 4-ниточного саржевого переплетения, включая обратную саржу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3,06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5208 39 000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ткани 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2,74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из пряжи различных цветов: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5208 41 000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полотняного переплетения, с поверхностной плотностью не более 100 г/м2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2,07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5208 42 000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полотняного переплетения, с поверхностной плотностью более 100 г/м2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/>
              <w:t>1,79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5208 43 000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3- или 4-ниточного саржевого переплетения, включая обратную саржу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1,79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5208 49 000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ткани 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1,79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/>
              <w:t>напечатанные: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5208 51 000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полотняного переплетения, с поверхностной плотностью не более 100 г/м2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1,21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5208 52 000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полотняного переплетения, с поверхностной плотностью более 100 г/м2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/>
              <w:t>1,48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/>
              <w:t>ткани 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5208 59 100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3- или 4-ниточного саржевого переплетения, включая обратную саржу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/>
              <w:t>3,22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5208 59 900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/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м2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jc w:val="center"/>
              <w:rPr/>
            </w:pPr>
            <w:r>
              <w:rPr/>
              <w:t> </w:t>
            </w:r>
            <w:r>
              <w:rPr/>
              <w:t>2,78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1%8F%D0%BD%D0%B2%D0%B0%D1%80%D1%8F%202019%20%D0%B3%D0%BE%D0%B4%D0%B0%20%E2%84%96%2019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0%B8%D0%BC%D0%BF%D0%BE%D1%80%D1%82%D0%B0%20%D1%82%D0%BE%D0%B2%D0%B0%D1%80%D0%BE%D0%B2%C2%BB%20%28%D0%A1%D0%90%D0%97%2019-3%29" TargetMode="External"/><Relationship Id="rId6" Type="http://schemas.openxmlformats.org/officeDocument/2006/relationships/hyperlink" Target="documents/search/doc-link/?q=%D0%BE%D1%82%2023%20%D0%B0%D0%BF%D1%80%D0%B5%D0%BB%D1%8F%202019%20%D0%B3%D0%BE%D0%B4%D0%B0%20%E2%84%96%20133%20%28%D0%A1%D0%90%D0%97%2019-16%29" TargetMode="External"/><Relationship Id="rId7" Type="http://schemas.openxmlformats.org/officeDocument/2006/relationships/hyperlink" Target="documents/search/doc-link/?q=%D0%BE%D1%82%209%20%D0%B4%D0%B5%D0%BA%D0%B0%D0%B1%D1%80%D1%8F%202022%20%D0%B3%D0%BE%D0%B4%D0%B0%20%E2%84%96%20469%20%28%D0%A1%D0%90%D0%97%2022-49%29" TargetMode="External"/><Relationship Id="rId8" Type="http://schemas.openxmlformats.org/officeDocument/2006/relationships/hyperlink" Target="documents/search/doc-link/?q=%D0%BE%D1%82%2018%20%D0%B0%D0%BF%D1%80%D0%B5%D0%BB%D1%8F%202019%20%D0%B3%D0%BE%D0%B4%D0%B0%20%E2%84%96%20362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1%82%D0%BA%D0%B0%D0%BD%D0%B8%20%D1%85%D0%BB%D0%BE%D0%BF%D1%87%D0%B0%D1%82%D0%BE%D0%B1%D1%83%D0%BC%D0%B0%D0%B6%D0%BD%D1%8B%D0%B5%C2%BB" TargetMode="External"/><Relationship Id="rId9" Type="http://schemas.openxmlformats.org/officeDocument/2006/relationships/hyperlink" Target="documents/search/doc-link/?q=%D0%BE%D1%82%2024%20%D1%81%D0%B5%D0%BD%D1%82%D1%8F%D0%B1%D1%80%D1%8F%202024%20%D0%B3%D0%BE%D0%B4%D0%B0%20%E2%84%96%2090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613</Words>
  <Characters>3700</Characters>
  <CharactersWithSpaces>4430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