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направления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прохождение процедуры магнитно-резонансной томографии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2">
        <w:r>
          <w:rPr>
            <w:rStyle w:val="Hyperlink"/>
            <w:rFonts w:ascii="times new roman;times" w:hAnsi="times new roman;times"/>
            <w:sz w:val="24"/>
          </w:rPr>
          <w:t>Конституционным законом Приднестровской Молдавской Республики от 30 ноября 2011 года № 224-КЗ-V «О Правительстве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В соответствии со </w:t>
      </w:r>
      <w:r>
        <w:rPr>
          <w:rStyle w:val="Hyperlink"/>
          <w:rFonts w:ascii="times new roman;times" w:hAnsi="times new roman;times"/>
          <w:sz w:val="24"/>
        </w:rPr>
        <w:t xml:space="preserve">статьей 76-6 Конституции Приднестровской Молдавской Республики</w:t>
      </w:r>
      <w:r>
        <w:rPr>
          <w:rFonts w:ascii="times new roman;times" w:hAnsi="times new roman;times"/>
          <w:sz w:val="24"/>
        </w:rPr>
        <w:t xml:space="preserve">, </w:t>
      </w:r>
      <w:r>
        <w:rPr>
          <w:rFonts w:ascii="times new roman;times" w:hAnsi="times new roman;times"/>
          <w:sz w:val="24"/>
        </w:rPr>
        <w:t xml:space="preserve">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
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подпунктом г) статьи 32 Закона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
№ 436-З-VII «О республиканском бюджете на 2024 год» (САЗ 24-1)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Утвердить Порядок направления граждан Приднестровской Молдавской Республики на прохождение процедуры магнитно-резонансной томографии согласно Приложению к настоящему Постановлению.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Признать утратившим силу Постановление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414 
«О порядке формирования и механизме реализации государственного заказа 
на предоставление услуг магнитно-резонансной томографии гражданам Приднестровской Молдавской Республики» (САЗ 19-47)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2020 года № 57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2021 года 
№ 48 (САЗ 21-7)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2022 года № 60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
2023 года № 23 (САЗ 23-4)</w:t>
        </w:r>
      </w:hyperlink>
      <w:r>
        <w:rPr>
          <w:rFonts w:ascii="times new roman;times" w:hAnsi="times new roman;times"/>
          <w:sz w:val="24"/>
        </w:rPr>
        <w:t xml:space="preserve">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Настоящее Постановление вступает в силу со дня, следующего за днем официального опубликования, и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с 1 января 2024 года.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марта 2024 года № 117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направления граждан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прохождение процедуры магнитно-резонансной томографии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Настоящий Порядок определяет правила направления граждан Приднестровской Молдавской Республики на прохождение процедуры магнитно-резонансной томографии (далее – Порядок). </w:t>
      </w:r>
      <w:r>
        <w:rPr/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Реализация государственного заказа на предоставление услуг магнитно-резонансной томографии гражданам Приднестровской Молдавской Республики (далее – пациент) за счет средств республиканского бюджета </w:t>
      </w:r>
      <w:r>
        <w:rPr/>
        <w:br/>
      </w:r>
      <w:r>
        <w:rPr>
          <w:rFonts w:ascii="times new roman;times" w:hAnsi="times new roman;times"/>
          <w:sz w:val="24"/>
        </w:rPr>
        <w:t xml:space="preserve">в объемах, утверждаемых законом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о республиканском бюджете на соответствующий финансовый год, осуществляется в соответствии с договором, заключенным между исполнительным органом государственной власти, в ведении которого находятся вопросы здравоохранения, государственным учреждением, подведомственным исполнительному органу государственной власти, </w:t>
      </w:r>
      <w:r>
        <w:rPr/>
        <w:br/>
      </w:r>
      <w:r>
        <w:rPr>
          <w:rFonts w:ascii="times new roman;times" w:hAnsi="times new roman;times"/>
          <w:sz w:val="24"/>
        </w:rPr>
        <w:t>в ведении которого находятся вопросы здравоохранения, и иной медицинской организацией, предоставляющей услуги магнитно-резонансной томографии (далее – медицинская организация), в порядке, установленном законодательством Приднестровской Молдавской Республики.</w:t>
      </w:r>
      <w:r>
        <w:rPr/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Направление пациента осуществляется в соответствии с Перечнем основных показаний к проведению магнитно-резонансной томографии, абсолютных и относительных противопоказаний к магнитно-резонансной томографии, установленных Приложением к настоящему Порядку, а также </w:t>
      </w:r>
      <w:r>
        <w:rPr/>
        <w:br/>
      </w:r>
      <w:r>
        <w:rPr>
          <w:rFonts w:ascii="times new roman;times" w:hAnsi="times new roman;times"/>
          <w:sz w:val="24"/>
        </w:rPr>
        <w:t xml:space="preserve">с учетом предварительных медицинских исследований и подготовки для проведения магнитно-резонансной томографии, проведенных в зависимости </w:t>
      </w:r>
      <w:r>
        <w:rPr/>
        <w:br/>
      </w:r>
      <w:r>
        <w:rPr>
          <w:rFonts w:ascii="times new roman;times" w:hAnsi="times new roman;times"/>
          <w:sz w:val="24"/>
        </w:rPr>
        <w:t>от анатомической области исследования.</w:t>
      </w:r>
      <w:r>
        <w:rPr/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Предельный вес пациента, подлежащего направлению </w:t>
      </w:r>
      <w:r>
        <w:rPr/>
        <w:br/>
      </w:r>
      <w:r>
        <w:rPr>
          <w:rFonts w:ascii="times new roman;times" w:hAnsi="times new roman;times"/>
          <w:sz w:val="24"/>
        </w:rPr>
        <w:t xml:space="preserve">на прохождение процедуры магнитно-резонансной томографии, определяется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характеристиками производителя томографа. </w:t>
      </w:r>
      <w:r>
        <w:rPr/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Пациент, подлежащий направлению на прохождение процедуры магнитно-резонансной томографии, должен при себе иметь: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       направление, подписанное врачом-специалистом и заместителем руководителя по лечебной работе государственного учреждения, подведомственного исполнительному органу государственной власти, </w:t>
      </w:r>
      <w:r>
        <w:rPr/>
        <w:br/>
      </w:r>
      <w:r>
        <w:rPr>
          <w:rFonts w:ascii="times new roman;times" w:hAnsi="times new roman;times"/>
          <w:sz w:val="24"/>
        </w:rPr>
        <w:t xml:space="preserve">в ведении которого находятся вопросы здравоохранения, а также заверенное печатью данного учреждения, в котором должны быть указаны сведения </w:t>
      </w:r>
      <w:r>
        <w:rPr/>
        <w:br/>
      </w:r>
      <w:r>
        <w:rPr>
          <w:rFonts w:ascii="times new roman;times" w:hAnsi="times new roman;times"/>
          <w:sz w:val="24"/>
        </w:rPr>
        <w:t>о документе, удостоверяющем личность пациента, клинический диагноз, цель проведения и анатомическая область исследования;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     подробную выписку согласно форме № 027-у, утвержденной исполнительным органом государственной власти, в ведении которого находятся вопросы здравоохранения, из медицинской карты амбулаторного больного (форма № 025-у, утвержденная исполнительным органом государственной власти, в ведении которого находятся вопросы здравоохранения) с результатами других исследований, подробным их описанием и заключением.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Пациенты, имеющие ограничения движений и нуждающиеся </w:t>
      </w:r>
      <w:r>
        <w:rPr/>
        <w:br/>
      </w:r>
      <w:r>
        <w:rPr>
          <w:rFonts w:ascii="times new roman;times" w:hAnsi="times new roman;times"/>
          <w:sz w:val="24"/>
        </w:rPr>
        <w:t xml:space="preserve">в получении плановой медицинской помощи, и подлежащие направлению </w:t>
      </w:r>
      <w:r>
        <w:rPr/>
        <w:br/>
      </w:r>
      <w:r>
        <w:rPr>
          <w:rFonts w:ascii="times new roman;times" w:hAnsi="times new roman;times"/>
          <w:sz w:val="24"/>
        </w:rPr>
        <w:t xml:space="preserve">на прохождение процедуры магнитно-резонансной томографии, доставляются </w:t>
      </w:r>
      <w:r>
        <w:rPr/>
        <w:br/>
      </w:r>
      <w:r>
        <w:rPr>
          <w:rFonts w:ascii="times new roman;times" w:hAnsi="times new roman;times"/>
          <w:sz w:val="24"/>
        </w:rPr>
        <w:t xml:space="preserve">в медицинскую организацию автомобильным транспортом, предоставленным лечебно-профилактическим учреждением, на каталке в сопровождении </w:t>
      </w:r>
      <w:r>
        <w:rPr/>
        <w:br/>
      </w:r>
      <w:r>
        <w:rPr>
          <w:rFonts w:ascii="times new roman;times" w:hAnsi="times new roman;times"/>
          <w:sz w:val="24"/>
        </w:rPr>
        <w:t>не менее 2 (двух) человек, а пациенты в ургентном порядке – с привлечением бригады скорой медицинской помощи.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Пациенты, нуждающиеся в получении плановой медицинской помощи, </w:t>
      </w:r>
      <w:r>
        <w:rPr/>
        <w:br/>
      </w:r>
      <w:r>
        <w:rPr>
          <w:rFonts w:ascii="times new roman;times" w:hAnsi="times new roman;times"/>
          <w:sz w:val="24"/>
        </w:rPr>
        <w:t xml:space="preserve">не имеющие ограничения движений и подлежащие направлению </w:t>
      </w:r>
      <w:r>
        <w:rPr/>
        <w:br/>
      </w:r>
      <w:r>
        <w:rPr>
          <w:rFonts w:ascii="times new roman;times" w:hAnsi="times new roman;times"/>
          <w:sz w:val="24"/>
        </w:rPr>
        <w:t>на прохождение процедуры магнитно-резонансной томографии, самостоятельно направляются в медицинскую организацию для прохождения магнитно-резонансной томографии.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График проведения процедуры магнитно-резонансной томографии в медицинской организации в плановом порядке устанавливается исполнительным органом государственной власти, в ведении которого находятся вопросы здравоохранения. </w:t>
      </w:r>
      <w:r>
        <w:rPr/>
        <w:t xml:space="preserve">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В случае ургентной ситуации пациент подлежит направлению для проведения магнитно-резонансной томографии в срочном порядке </w:t>
      </w:r>
      <w:r>
        <w:rPr/>
        <w:br/>
      </w:r>
      <w:r>
        <w:rPr>
          <w:rFonts w:ascii="times new roman;times" w:hAnsi="times new roman;times"/>
          <w:sz w:val="24"/>
        </w:rPr>
        <w:t>по согласованию с руководителем медицинской организации по телефону или иными способами.</w:t>
      </w:r>
      <w:r>
        <w:rPr/>
        <w:t xml:space="preserve">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При наличии абсолютных и относительных противопоказаний, установленных Приложением к настоящему Порядку, пациенты </w:t>
      </w:r>
      <w:r>
        <w:rPr/>
        <w:br/>
      </w:r>
      <w:r>
        <w:rPr>
          <w:rFonts w:ascii="times new roman;times" w:hAnsi="times new roman;times"/>
          <w:sz w:val="24"/>
        </w:rPr>
        <w:t>не направляются на прохождение процедуры магнитно-резонансной томографии.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направления граждан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прохождение процедуры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магнитно-резонансной томографии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основных показаний к проведению магнитно-резонансной томографии, абсолютных и относительных противопоказаний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магнитно-резонансной томографии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Основные показания к проведению магнитно-резонансной томографии: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проведение магнитно-резонансной томографии головного мозга рекомендуется осуществлять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ургентные: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подозрении на опухолевое поражение головного мозга и его оболочек, черепных нервов, гипофиза;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диагностики воспалительных процессов головного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диагностики демиелинизирующих и дегенеративных процессов головного мозга (при псевдоинсультном характере течения заболевания);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 геморрагическом инсульте, развившемся вследствие разрыва аневризм сосудов головного мозга или артериовенозной мальформации (АВМ), с целью определения показаний к неотложному нейрохирургическому вмешательству;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плановые: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оценки состояния головного мозга после оперативного лечения, исключения рецидивов опухолевого поражения;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для оценки динамики изменений демиелинизирующих </w:t>
      </w:r>
      <w:r>
        <w:rPr/>
        <w:br/>
      </w:r>
      <w:r>
        <w:rPr>
          <w:rFonts w:ascii="times new roman;times" w:hAnsi="times new roman;times"/>
          <w:sz w:val="24"/>
        </w:rPr>
        <w:t>и дегенеративных изменений головного мозга на фоне лечения;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выявления аневризм, артериовенозных мальформаций;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проведение магнитно-резонансной томографии позвоночника рекомендуется осуществлять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ургентные: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подозрении на ишемическое, опухолевое, воспалительное поражение спинного мозга и его оболочек;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травмах позвоночника и спинного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плановые: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врожденной патологии позвоночника и спинного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оценки патологических изменений спинного мозга при сирингомиелии;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первичном или вторичном опухолевом поражении позвонков, воспалительном поражении позвонков и паравертебральных тканей;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проведение магнитно-резонансной томографии (диагностика суставов) рекомендуется осуществлять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при наличии травматических, воспалительных изменений суставов, костей и мягких тканей (при отсутствии верификации диагноза </w:t>
      </w:r>
      <w:r>
        <w:rPr/>
        <w:br/>
      </w:r>
      <w:r>
        <w:rPr>
          <w:rFonts w:ascii="times new roman;times" w:hAnsi="times new roman;times"/>
          <w:sz w:val="24"/>
        </w:rPr>
        <w:t>с использованием других методов инструментальных исследований);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при наличии опухолей костей и мягких тканей (при отсутствии верификации диагноза с использованием других методов инструментальных исследований);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при наличии заболеваний соединительной ткани (при отсутствии верификации диагноза с использованием других методов инструментальных исследований);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 случае состояния после проведенных операций на суставах и мягких тканях (при отсутствии верификаций диагноза с использованием других методов инструментальных исследований);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магнитно-резонансная томография (с целью диагностики заболеваний молочных желез) проводится для выявления опухолей, дифференцировки злокачественных новообразований от доброкачественных;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проведение магнитно-резонансной томографии брюшной полости рекомендуется осуществлять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при наличии осложнений желчнокаменной болезни (холедохолитиаз);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при механической желтухе неясного генеза рекомендуется МР-холангиопанкреатография для исследования внутри- и внепеченочных желчных протоков, желчного пузыря, панкреатического протока, оценки степени расширения протоков, стриктуры, стеноза;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с целью исключения опухолевого поражения и дифференциальной диагностики выявленных новообразований в печени, билиарном тракте </w:t>
      </w:r>
      <w:r>
        <w:rPr/>
        <w:br/>
      </w:r>
      <w:r>
        <w:rPr>
          <w:rFonts w:ascii="times new roman;times" w:hAnsi="times new roman;times"/>
          <w:sz w:val="24"/>
        </w:rPr>
        <w:t>и поджелудочной железе;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 целью исключения метастатического поражения печени;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при наличии заболеваний кишечника (рак прямой и сигмовидной кишки);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с целью оценки состояния поджелудочной железы – размеры, форма, состояние протоковой системы, дифференциальной диагностики кистозных образований;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с целью исключения опухолей и новообразований надпочечников;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8) с целью проведения дифференциальной диагностики кистозных </w:t>
      </w:r>
      <w:r>
        <w:rPr/>
        <w:br/>
      </w:r>
      <w:r>
        <w:rPr>
          <w:rFonts w:ascii="times new roman;times" w:hAnsi="times new roman;times"/>
          <w:sz w:val="24"/>
        </w:rPr>
        <w:t>и солидных образований почек;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при наличии подозрения на вне органные патологические образования брюшной полости;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с целью выявления лимфоаденопатии забрюшинного пространства;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с целью оценки структуры, формы и размеров селезенки (при травмах, гематологической патологии);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проведение магнитно-резонансной томографии малого таза рекомендуется осуществлять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при наличии заболеваний предстательной железы (гиперплазия, рак);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 целью определения степени гиперплазии, визуализации аденокарциномы, определения распространения опухолевого поражения;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при предоперационном планировании хода операции;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 целью визуализации патологических образований, аномалий развития мочевого пузыря;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с целью проведения оценки распространения опухолей мочевого пузыря;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с целью проведения оценки распространения патологических образований прямой кишки;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7) с целью выявления патологических образований эндометрия </w:t>
      </w:r>
      <w:r>
        <w:rPr/>
        <w:br/>
      </w:r>
      <w:r>
        <w:rPr>
          <w:rFonts w:ascii="times new roman;times" w:hAnsi="times new roman;times"/>
          <w:sz w:val="24"/>
        </w:rPr>
        <w:t>и миометрия, оценки распространения опухолевого поражения, при подтвержденном диагнозе рак матки;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с целью проведения оценки распространения опухолевого поражения шейки матки, при подтвержденном диагнозе рак матки;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при наличии заболеваний мошонки.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Показания к магнитно-резонансной томографии малого таза для мужчин включают в себя диагностику патологий развитий половой системы, выявление кистозных и воспалительных изменений, выявление опухолей в области предстательной железы и мочевого пузыря;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скрининг опухолей и метастазов: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исследование всего тела при подозрении на опухоли;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поиск метастазов при наличии первичной опухоли.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Перед проведением магнитно-резонансной томографии необходимо обязательно снять металлические предметы и украшения;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показания для проведения магнитно-резонансной томографии головного мозга у детей: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ургентные: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для подтверждения объемных образований головного мозга, оболочек, черепно-мозговых нервов, гипофиза;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для подтверждения воспалительных заболеваний головного мозга (энцефалит, абсцесс) в остром периоде заболевания;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 для подтверждения острого нарушения мозгового кровообращения;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 для подтверждения демиелинизирующих заболеваний головного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плановые: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при инвалидизирующей патологии головного мозга, при наличии показаний для оценки внутричерепного состояния в динамике;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состояние после оперативного нейрохирургического лечения, при наличии показаний для оценки внутричерепного состояния в динамике;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 подозрение на сосудистую мальформацию головного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 эпилепсия (при дебюте заболевания);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показания для проведения магнитно-резонансной томографии спинного мозга у детей: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ургентные: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для подтверждения острого нарушения мозгового кровообращения спинного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для подтверждения воспалительных заболеваний спинного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 для подтверждения объемного заболевания спинного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 для подтверждения демиелинизирующего заболевания спинного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 для подтверждения компрессии спинного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плановые: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состояние после оперативного нейрохирургического лечения, при наличии показания для динамического контроля;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инвалидизирующая патология спинного мозга, при наличии показаний для оценки состояния спинного мозга в динамике.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Абсолютные противопоказания к проведению магнитно-резонансной томографии: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у пациента электронных имплантатов среднего уха, больших металлических имплантатов;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кардиостимулятора;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кровоостанавливающих клипс на сосудах головного мозга;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наличие аппарата Илизарова.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Относительные противопоказания к проведению магнитно-резонансной томографии: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клаустрофобия у пациента;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первый триместр беременности;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неадекватное состояние пациента (психомоторное возбуждение либо паническая атака, а также алкогольное либо наркотическое опьянение);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тяжелое или крайне тяжелое состояние пациента.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pmr.ru/View.aspx?id=0UYXIXZZC85BBKRjhEHaWg%3D%3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8" Type="http://schemas.openxmlformats.org/officeDocument/2006/relationships/hyperlink" Target="documents/search/doc-link/?q=%D0%BE%D1%82%2016%20%D1%8F%D0%BD%D0%B2%D0%B0%D1%80%D1%8F%201997%20%D0%B3%D0%BE%D0%B4%D0%B0%20%E2%84%96%2029-%D0%97%20%0A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9" Type="http://schemas.openxmlformats.org/officeDocument/2006/relationships/hyperlink" Target="documents/search/doc-link/?q=%D0%BE%D1%82%2028%20%D0%B4%D0%B5%D0%BA%D0%B0%D0%B1%D1%80%D1%8F%202023%20%D0%B3%D0%BE%D0%B4%D0%B0%20%0A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10" Type="http://schemas.openxmlformats.org/officeDocument/2006/relationships/hyperlink" Target="documents/search/doc-link/?q=%D0%BE%D1%82%2028%20%D0%BD%D0%BE%D1%8F%D0%B1%D1%80%D1%8F%202019%20%D0%B3%D0%BE%D0%B4%D0%B0%20%E2%84%96%20414%20%0A%C2%AB%D0%9E%20%D0%BF%D0%BE%D1%80%D1%8F%D0%B4%D0%BA%D0%B5%20%D1%84%D0%BE%D1%80%D0%BC%D0%B8%D1%80%D0%BE%D0%B2%D0%B0%D0%BD%D0%B8%D1%8F%20%D0%B8%20%D0%BC%D0%B5%D1%85%D0%B0%D0%BD%D0%B8%D0%B7%D0%BC%D0%B5%20%D1%80%D0%B5%D0%B0%D0%BB%D0%B8%D0%B7%D0%B0%D1%86%D0%B8%D0%B8%20%D0%B3%D0%BE%D1%81%D1%83%D0%B4%D0%B0%D1%80%D1%81%D1%82%D0%B2%D0%B5%D0%BD%D0%BD%D0%BE%D0%B3%D0%BE%20%D0%B7%D0%B0%D0%BA%D0%B0%D0%B7%D0%B0%20%0A%D0%BD%D0%B0%20%D0%BF%D1%80%D0%B5%D0%B4%D0%BE%D1%81%D1%82%D0%B0%D0%B2%D0%BB%D0%B5%D0%BD%D0%B8%D0%B5%20%D1%83%D1%81%D0%BB%D1%83%D0%B3%20%D0%BC%D0%B0%D0%B3%D0%BD%D0%B8%D1%82%D0%BD%D0%BE-%D1%80%D0%B5%D0%B7%D0%BE%D0%BD%D0%B0%D0%BD%D1%81%D0%BD%D0%BE%D0%B9%20%D1%82%D0%BE%D0%BC%D0%BE%D0%B3%D1%80%D0%B0%D1%84%D0%B8%D0%B8%20%D0%B3%D1%80%D0%B0%D0%B6%D0%B4%D0%B0%D0%BD%D0%B0%D0%BC%20%D0%9F%D1%80%D0%B8%D0%B4%D0%BD%D0%B5%D1%81%D1%82%D1%80%D0%BE%D0%B2%D1%81%D0%BA%D0%BE%D0%B9%20%D0%9C%D0%BE%D0%BB%D0%B4%D0%B0%D0%B2%D1%81%D0%BA%D0%BE%D0%B9%20%D0%A0%D0%B5%D1%81%D0%BF%D1%83%D0%B1%D0%BB%D0%B8%D0%BA%D0%B8%C2%BB%20%28%D0%A1%D0%90%D0%97%2019-47%29" TargetMode="External"/><Relationship Id="rId11" Type="http://schemas.openxmlformats.org/officeDocument/2006/relationships/hyperlink" Target="documents/search/doc-link/?q=%D0%BE%D1%82%2010%20%D0%BC%D0%B0%D1%80%D1%82%D0%B0%202020%20%D0%B3%D0%BE%D0%B4%D0%B0%20%E2%84%96%2057%20%28%D0%A1%D0%90%D0%97%2020-11%29" TargetMode="External"/><Relationship Id="rId12" Type="http://schemas.openxmlformats.org/officeDocument/2006/relationships/hyperlink" Target="documents/search/doc-link/?q=%D0%BE%D1%82%2018%20%D1%84%D0%B5%D0%B2%D1%80%D0%B0%D0%BB%D1%8F%202021%20%D0%B3%D0%BE%D0%B4%D0%B0%20%0A%E2%84%96%2048%20%28%D0%A1%D0%90%D0%97%2021-7%29" TargetMode="External"/><Relationship Id="rId13" Type="http://schemas.openxmlformats.org/officeDocument/2006/relationships/hyperlink" Target="documents/search/doc-link/?q=%D0%BE%D1%82%2024%20%D1%84%D0%B5%D0%B2%D1%80%D0%B0%D0%BB%D1%8F%202022%20%D0%B3%D0%BE%D0%B4%D0%B0%20%E2%84%96%2060%20%28%D0%A1%D0%90%D0%97%2022-7%29" TargetMode="External"/><Relationship Id="rId14" Type="http://schemas.openxmlformats.org/officeDocument/2006/relationships/hyperlink" Target="documents/search/doc-link/?q=%D0%BE%D1%82%2027%20%D1%8F%D0%BD%D0%B2%D0%B0%D1%80%D1%8F%20%0A2023%20%D0%B3%D0%BE%D0%B4%D0%B0%20%E2%84%96%2023%20%28%D0%A1%D0%90%D0%97%2023-4%29" TargetMode="External"/><Relationship Id="rId15" Type="http://schemas.openxmlformats.org/officeDocument/2006/relationships/hyperlink" Target="documents/search/doc-link/?q=%D0%BE%D1%82%204%20%D0%BC%D0%B0%D1%80%D1%82%D0%B0%202024%20%D0%B3%D0%BE%D0%B4%D0%B0%20%E2%84%96%2011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1537</Words>
  <Characters>12021</Characters>
  <CharactersWithSpaces>13593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