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государственной поддержке долгожителей»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113-З-V «О государственной поддержке долгожителей» (CАЗ 12-28)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2013 года № 98-ЗИ-V (CАЗ 13-17)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2013 года № 220-ЗИД-V (САЗ 13-41)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
2017 года № 158-ЗИ-VI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2019 года № 115-ЗИД-VI 
(САЗ 19-24)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10-ЗИ-VI 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
2021 года № 29-ЗИ-VII 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2023 года № 133-ЗИ-VII 
(САЗ 23-24)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а) пункта 1 статьи 3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б) пункта 1 статьи 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бесплатное обеспечение лекарственными средствами по рецептам врача, согласно перечню и в порядке, установленным уполномоченным Правительством Приднестровской Молдавской Республики исполнительным органом государственной власти».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в) пункта 1 статьи 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бесплатное обеспечение по медицинским показаниям протезно-ортопедическими изделиями, слуховыми аппаратами, а также внеочередное бесплатное зубопротезирование и ремонт зубных протезов (за исключением протезов из драгоценных металлов, фарфора и металлокерамики) 1 (один) раз в 5 (пять) лет организациями, осуществляющими медицинскую деятельность, в пределах средней стоимости зубопротезирования 1 (одного) льготного пациента. Порядок предоставления указанной в настоящем подпункте гарантии утверждается нормативным правовым актом исполнительного органа государственной власти, в ведении которого находятся вопросы здравоохранения, средняя стоимость зубопротезирования 1 (одного) льготного пациента за счет средств республиканского бюджета утверждается нормативным правовым актом Правительства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д) пункта 1 статьи 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освобождение от платы за пользование тепловой энергией на цели теплоснабжения, подогрева воды, горячего водоснабжения, холодным водоснабжением, водоотведением, оплаты газоснабжения, электроснабжения, платы за техническое обслуживание и ремонт лифта, за сбор и вывоз твердых и жидких бытовых отходов, а проживающим в домах, не имеющих центрального отопления, в которых для отопления жилого помещения не используются электрические либо газовые котлы, – приобретение твердого топлива в порядке и в пределах норм, утвержденных Правительством Приднестровской Молдавской Республики. Льготы, предусмотренные настоящим подпунктом, предоставляются лицам, проживающим в жилых помещениях всех форм собственности».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е) пункта 1 статьи 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льгота в виде освобождения от 100 процентов платы за жилое помещение в пределах социальных норм площади жилья, установленных действующим жилищным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Подпункт ж) пункта 1 статьи 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внеочередное устройство в стационарные учреждения социального обслуживания (дома-интернаты) и предоставление социального обслуживания на дому без взимания платы».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Подпункт и) пункта 1 статьи 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«и) бесплатный проезд транспортом общего пользования </w:t>
      </w:r>
      <w:r>
        <w:rPr/>
        <w:br/>
      </w:r>
      <w:r>
        <w:rPr>
          <w:rFonts w:ascii="times new roman;times" w:hAnsi="times new roman;times"/>
          <w:sz w:val="24"/>
        </w:rPr>
        <w:t>(за исключением таксомоторных перевозок) при осуществлении городских, пригородных, междугородных перевозок в пределах Приднестровской Молдавской Республики в порядке, установленном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Пункт 3 статьи 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Лицам, достигшим возраста 100 (ста) лет, получающим пенсию в соответствии с действующим законодательством Приднестровской Молдавской Республики, устанавливается надбавка на уход за ними в размере 150 процентов минимального размера пенсии».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Подпункт а) статьи 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республиканского бюджета – для льгот, установленных </w:t>
      </w:r>
      <w:r>
        <w:rPr/>
        <w:br/>
      </w:r>
      <w:r>
        <w:rPr>
          <w:rFonts w:ascii="times new roman;times" w:hAnsi="times new roman;times"/>
          <w:sz w:val="24"/>
        </w:rPr>
        <w:t xml:space="preserve">подпунктами б)–г) пункта 1 статьи 3 настоящего Закона, а также для льгот, установленных подпунктом д) пункта 1 статьи 3 настоящего Закона в части освобождения от платы за пользование тепловой энергией на цели теплоснабжения, подогрева воды, горячего водоснабжения, оплаты газоснабжения, электроснабжения, платы за сбор и вывоз твердых и жидких бытовых отходов, за приобретаемое топливо, а также для льгот, установленных подпунктом и) пункта 1 статьи 3 настоящего Закона </w:t>
      </w:r>
      <w:r>
        <w:rPr/>
        <w:br/>
      </w:r>
      <w:r>
        <w:rPr>
          <w:rFonts w:ascii="times new roman;times" w:hAnsi="times new roman;times"/>
          <w:sz w:val="24"/>
        </w:rPr>
        <w:t xml:space="preserve">в части освобождения от платы за проезд транспортом общего пользования </w:t>
      </w:r>
      <w:r>
        <w:rPr/>
        <w:br/>
      </w:r>
      <w:r>
        <w:rPr>
          <w:rFonts w:ascii="times new roman;times" w:hAnsi="times new roman;times"/>
          <w:sz w:val="24"/>
        </w:rPr>
        <w:t>(за исключением таксомоторных перевозок) при осуществлении междугородных перевозок в пределах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Подпункт б) статьи 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«б) местных бюджетов – для льгот, установленных подпунктом д) пункта 1 статьи 3 настоящего Закона в части освобождения от платы за пользование холодным водоснабжением, водоотведением, за техническое обслуживание и ремонт лифта, для льгот, установленных подпунктами е), з) пункта 1 статьи 3 настоящего Закона, а также для льгот, установленных подпунктом и) пункта 1 статьи 3 настоящего Закона в части освобождения </w:t>
      </w:r>
      <w:r>
        <w:rPr/>
        <w:br/>
      </w:r>
      <w:r>
        <w:rPr>
          <w:rFonts w:ascii="times new roman;times" w:hAnsi="times new roman;times"/>
          <w:sz w:val="24"/>
        </w:rPr>
        <w:t>от платы за проезд транспортом общего пользования (за исключением таксомоторных перевозок) при осуществлении городских и пригородных перевозок».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134-ЗИ-VII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8%D1%8E%D0%BB%D1%8F%202012%20%D0%B3%D0%BE%D0%B4%D0%B0%20%E2%84%96%20113-%D0%97-V%20%C2%AB%D0%9E%20%D0%B3%D0%BE%D1%81%D1%83%D0%B4%D0%B0%D1%80%D1%81%D1%82%D0%B2%D0%B5%D0%BD%D0%BD%D0%BE%D0%B9%20%D0%BF%D0%BE%D0%B4%D0%B4%D0%B5%D1%80%D0%B6%D0%BA%D0%B5%20%D0%B4%D0%BE%D0%BB%D0%B3%D0%BE%D0%B6%D0%B8%D1%82%D0%B5%D0%BB%D0%B5%D0%B9%C2%BB%20%28C%D0%90%D0%97%2012-28%29" TargetMode="External"/><Relationship Id="rId6" Type="http://schemas.openxmlformats.org/officeDocument/2006/relationships/hyperlink" Target="documents/search/doc-link/?q=%D0%BE%D1%82%2029%20%D0%B0%D0%BF%D1%80%D0%B5%D0%BB%D1%8F%202013%20%D0%B3%D0%BE%D0%B4%D0%B0%20%E2%84%96%2098-%D0%97%D0%98-V%20%28C%D0%90%D0%97%2013-17%29" TargetMode="External"/><Relationship Id="rId7" Type="http://schemas.openxmlformats.org/officeDocument/2006/relationships/hyperlink" Target="documents/search/doc-link/?q=%D0%BE%D1%82%2015%20%D0%BE%D0%BA%D1%82%D1%8F%D0%B1%D1%80%D1%8F%202013%20%D0%B3%D0%BE%D0%B4%D0%B0%20%E2%84%96%20220-%D0%97%D0%98%D0%94-V%20%28%D0%A1%D0%90%D0%97%2013-41%29" TargetMode="External"/><Relationship Id="rId8" Type="http://schemas.openxmlformats.org/officeDocument/2006/relationships/hyperlink" Target="documents/search/doc-link/?q=%D0%BE%D1%82%2019%20%D0%B8%D1%8E%D0%BD%D1%8F%20%0A2017%20%D0%B3%D0%BE%D0%B4%D0%B0%20%E2%84%96%20158-%D0%97%D0%98-VI%20%28%D0%A1%D0%90%D0%97%2017-25%29" TargetMode="External"/><Relationship Id="rId9" Type="http://schemas.openxmlformats.org/officeDocument/2006/relationships/hyperlink" Target="documents/search/doc-link/?q=%D0%BE%D1%82%2025%20%D0%B8%D1%8E%D0%BD%D1%8F%202019%20%D0%B3%D0%BE%D0%B4%D0%B0%20%E2%84%96%20115-%D0%97%D0%98%D0%94-VI%20%0A%28%D0%A1%D0%90%D0%97%2019-24%29" TargetMode="External"/><Relationship Id="rId10" Type="http://schemas.openxmlformats.org/officeDocument/2006/relationships/hyperlink" Target="documents/search/doc-link/?q=%D0%BE%D1%82%2020%20%D1%8F%D0%BD%D0%B2%D0%B0%D1%80%D1%8F%202020%20%D0%B3%D0%BE%D0%B4%D0%B0%20%E2%84%96%2010-%D0%97%D0%98-VI%20%28%D0%A1%D0%90%D0%97%2020-4%29" TargetMode="External"/><Relationship Id="rId11" Type="http://schemas.openxmlformats.org/officeDocument/2006/relationships/hyperlink" Target="documents/search/doc-link/?q=%D0%BE%D1%82%2015%20%D0%BC%D0%B0%D1%80%D1%82%D0%B0%20%0A2021%20%D0%B3%D0%BE%D0%B4%D0%B0%20%E2%84%96%2029-%D0%97%D0%98-VII%20%28%D0%A1%D0%90%D0%97%2021-11%29" TargetMode="External"/><Relationship Id="rId12" Type="http://schemas.openxmlformats.org/officeDocument/2006/relationships/hyperlink" Target="documents/search/doc-link/?q=%D0%BE%D1%82%2013%20%D0%B8%D1%8E%D0%BD%D1%8F%202023%20%D0%B3%D0%BE%D0%B4%D0%B0%20%E2%84%96%20133-%D0%97%D0%98-VII%20%0A%28%D0%A1%D0%90%D0%97%2023-2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717</Words>
  <Characters>4838</Characters>
  <CharactersWithSpaces>5601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