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на 2025 год нормативов удельного расхода топлива на отпущенную электрическую энергию и тепловую энергию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сентября 2009 года № 874-З-IV «Об электроэнергетике» (САЗ 09-40)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декабря 2005 года № 717-З-III «Об энергосбережении» (САЗ 06-1)</w:t>
        </w:r>
      </w:hyperlink>
      <w:r>
        <w:rPr>
          <w:rFonts w:ascii="times new roman;times" w:hAnsi="times new roman;times"/>
          <w:sz w:val="24"/>
        </w:rPr>
        <w:t xml:space="preserve">, Приказом Государственной службы энергетики и жилищно-коммунального хозяйства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 декабря 2011 года № 584 «Об утверждении Инструкции по расчету и утверждению нормативов удельного расхода топлива на отпущенную электрическую и тепловую энергию от тепловых электрических станций и котельных»</w:t>
        </w:r>
      </w:hyperlink>
      <w:r>
        <w:rPr>
          <w:rFonts w:ascii="times new roman;times" w:hAnsi="times new roman;times"/>
          <w:sz w:val="24"/>
        </w:rPr>
        <w:t xml:space="preserve"> (регистрационный № 5902 от 30 января 2012 года) (САЗ 12-6) с изменениями, внесенными приказами Государственной службы энергетики и жилищно-коммунального хозяйства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марта 2012 года № 3</w:t>
        </w:r>
      </w:hyperlink>
      <w:r>
        <w:rPr>
          <w:rFonts w:ascii="times new roman;times" w:hAnsi="times new roman;times"/>
          <w:sz w:val="24"/>
        </w:rPr>
        <w:t xml:space="preserve"> (регистрационный № 5966 от 6 апреля 2012 года) (САЗ 12-15),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марта 2012 года № 9</w:t>
        </w:r>
      </w:hyperlink>
      <w:r>
        <w:rPr>
          <w:rFonts w:ascii="times new roman;times" w:hAnsi="times new roman;times"/>
          <w:sz w:val="24"/>
        </w:rPr>
        <w:t xml:space="preserve"> (регистрационный № 5997 от 14 мая 2012 года) (САЗ 12-21),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августа 2012 года № 187</w:t>
        </w:r>
      </w:hyperlink>
      <w:r>
        <w:rPr>
          <w:rFonts w:ascii="times new roman;times" w:hAnsi="times new roman;times"/>
          <w:sz w:val="24"/>
        </w:rPr>
        <w:t xml:space="preserve"> (регистрационный № 6134 от 21 сентября 2012 года) (САЗ 12-39),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на 2025 год удельный расход топлива на отпущенную электрическую энергию: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ЗАО «Молдавская ГРЭС» в размере 357,60 г у.т./кВтч;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ООО «Тиротекс-Энерго» в размере 306,00 г у.т./кВтч;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ООО «Тираспольтрансгаз-Приднестровье» (когенерационная станция) в размере 236,89 г у.т./кВтч.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на 2025 год удельный расход топлива на отпущенную тепловую энергию: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МГУП «Тирастеплоэнерго» в размере 162,58 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МУП «Бендерытеплоэнерго» в размере 168,00 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ЗАО «Молдавская ГРЭС» в размере 169,30кг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ООО «Тираспольтрансгаз-Приднестровье» (когенерационная станция) в размере 147,00 кг у.т./Гкал;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Локальная водогрейная котельная (г. Тирасполь, ул. 1 Мая, 44б) в размере 158,55 кг у.т./Гкал.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234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C2%A0%D1%81%D0%B5%D0%BD%D1%82%D1%8F%D0%B1%D1%80%D1%8F%202009%C2%A0%D0%B3%D0%BE%D0%B4%D0%B0%20%E2%84%96%C2%A0874-%D0%97-IV%20%C2%AB%D0%9E%D0%B1%20%D1%8D%D0%BB%D0%B5%D0%BA%D1%82%D1%80%D0%BE%D1%8D%D0%BD%D0%B5%D1%80%D0%B3%D0%B5%D1%82%D0%B8%D0%BA%D0%B5%C2%BB%20%28%D0%A1%D0%90%D0%97%2009-40%29" TargetMode="External"/><Relationship Id="rId6" Type="http://schemas.openxmlformats.org/officeDocument/2006/relationships/hyperlink" Target="documents/search/doc-link/?q=%D0%BE%D1%82%2028%C2%A0%D0%B4%D0%B5%D0%BA%D0%B0%D0%B1%D1%80%D1%8F%202005%C2%A0%D0%B3%D0%BE%D0%B4%D0%B0%20%E2%84%96%C2%A0717-%D0%97-III%20%C2%AB%D0%9E%D0%B1%20%D1%8D%D0%BD%D0%B5%D1%80%D0%B3%D0%BE%D1%81%D0%B1%D0%B5%D1%80%D0%B5%D0%B6%D0%B5%D0%BD%D0%B8%D0%B8%C2%BB%20%28%D0%A1%D0%90%D0%97%2006-1%29" TargetMode="External"/><Relationship Id="rId7" Type="http://schemas.openxmlformats.org/officeDocument/2006/relationships/hyperlink" Target="documents/search/doc-link/?q=%D0%BE%D1%82%2023%C2%A0%D0%B4%D0%B5%D0%BA%D0%B0%D0%B1%D1%80%D1%8F%202011%C2%A0%D0%B3%D0%BE%D0%B4%D0%B0%20%E2%84%96%C2%A0584%20%C2%AB%D0%9E%D0%B1%20%D1%83%D1%82%D0%B2%D0%B5%D1%80%D0%B6%D0%B4%D0%B5%D0%BD%D0%B8%D0%B8%20%D0%98%D0%BD%D1%81%D1%82%D1%80%D1%83%D0%BA%D1%86%D0%B8%D0%B8%20%D0%BF%D0%BE%20%D1%80%D0%B0%D1%81%D1%87%D0%B5%D1%82%D1%83%20%D0%B8%20%D1%83%D1%82%D0%B2%D0%B5%D1%80%D0%B6%D0%B4%D0%B5%D0%BD%D0%B8%D1%8E%20%D0%BD%D0%BE%D1%80%D0%BC%D0%B0%D1%82%D0%B8%D0%B2%D0%BE%D0%B2%20%D1%83%D0%B4%D0%B5%D0%BB%D1%8C%D0%BD%D0%BE%D0%B3%D0%BE%20%D1%80%D0%B0%D1%81%D1%85%D0%BE%D0%B4%D0%B0%20%D1%82%D0%BE%D0%BF%D0%BB%D0%B8%D0%B2%D0%B0%20%D0%BD%D0%B0%20%D0%BE%D1%82%D0%BF%D1%83%D1%89%D0%B5%D0%BD%D0%BD%D1%83%D1%8E%20%D1%8D%D0%BB%D0%B5%D0%BA%D1%82%D1%80%D0%B8%D1%87%D0%B5%D1%81%D0%BA%D1%83%D1%8E%20%D0%B8%20%D1%82%D0%B5%D0%BF%D0%BB%D0%BE%D0%B2%D1%83%D1%8E%20%D1%8D%D0%BD%D0%B5%D1%80%D0%B3%D0%B8%D1%8E%20%D0%BE%D1%82%20%D1%82%D0%B5%D0%BF%D0%BB%D0%BE%D0%B2%D1%8B%D1%85%20%D1%8D%D0%BB%D0%B5%D0%BA%D1%82%D1%80%D0%B8%D1%87%D0%B5%D1%81%D0%BA%D0%B8%D1%85%20%D1%81%D1%82%D0%B0%D0%BD%D1%86%D0%B8%D0%B9%20%D0%B8%20%D0%BA%D0%BE%D1%82%D0%B5%D0%BB%D1%8C%D0%BD%D1%8B%D1%85%C2%BB" TargetMode="External"/><Relationship Id="rId8" Type="http://schemas.openxmlformats.org/officeDocument/2006/relationships/hyperlink" Target="documents/search/doc-link/?q=%D0%BE%D1%82%206%C2%A0%D0%BC%D0%B0%D1%80%D1%82%D0%B0%202012%C2%A0%D0%B3%D0%BE%D0%B4%D0%B0%20%E2%84%96%C2%A03" TargetMode="External"/><Relationship Id="rId9" Type="http://schemas.openxmlformats.org/officeDocument/2006/relationships/hyperlink" Target="documents/search/doc-link/?q=%D0%BE%D1%82%2030%C2%A0%D0%BC%D0%B0%D1%80%D1%82%D0%B0%C2%A02012%20%D0%B3%D0%BE%D0%B4%D0%B0%20%E2%84%96%C2%A09" TargetMode="External"/><Relationship Id="rId10" Type="http://schemas.openxmlformats.org/officeDocument/2006/relationships/hyperlink" Target="documents/search/doc-link/?q=%D0%BE%D1%82%206%C2%A0%D0%B0%D0%B2%D0%B3%D1%83%D1%81%D1%82%D0%B0%202012%C2%A0%D0%B3%D0%BE%D0%B4%D0%B0%20%E2%84%96%C2%A018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310</Words>
  <Characters>1967</Characters>
  <CharactersWithSpaces>2332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