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spacing w:val="0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pacing w:val="0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государственной целевой программы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bookmarkStart w:id="0" w:name="_Hlk146528609"/>
      <w:bookmarkEnd w:id="0"/>
      <w:r>
        <w:rPr>
          <w:rStyle w:val="Strong"/>
          <w:rFonts w:ascii="times new roman;times" w:hAnsi="times new roman;times"/>
          <w:sz w:val="24"/>
        </w:rPr>
        <w:t xml:space="preserve">«Замена светильников с ртутьсодержащими лампами уличного освещения автомобильных дорог общего пользования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находящихся в государственной и муниципальной собственности,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светодиодные светильники» на 2024–2028 годы»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Emphasis"/>
          <w:rFonts w:ascii="times new roman;times" w:hAnsi="times new roman;times"/>
          <w:spacing w:val="0"/>
          <w:sz w:val="24"/>
        </w:rPr>
        <w:t>Принят Верховным Советом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pacing w:val="0"/>
          <w:sz w:val="24"/>
        </w:rPr>
        <w:t>Приднестровской Молдавской Республики  15 мая 2024 года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1.</w:t>
      </w:r>
      <w:r>
        <w:rPr>
          <w:rFonts w:ascii="times new roman;times" w:hAnsi="times new roman;times"/>
          <w:spacing w:val="0"/>
          <w:sz w:val="24"/>
        </w:rPr>
        <w:t xml:space="preserve"> Утвердить государственную целевую программу «Замена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 на светодиодные светильники</w:t>
      </w:r>
      <w:r>
        <w:rPr>
          <w:rFonts w:ascii="times new roman;times" w:hAnsi="times new roman;times"/>
          <w:spacing w:val="0"/>
          <w:sz w:val="24"/>
        </w:rPr>
        <w:t xml:space="preserve">»на 2024–2028 годы </w:t>
      </w:r>
      <w:r>
        <w:rPr>
          <w:rFonts w:ascii="times new roman;times" w:hAnsi="times new roman;times"/>
          <w:spacing w:val="0"/>
          <w:sz w:val="24"/>
        </w:rPr>
        <w:t>(прилагается).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pacing w:val="0"/>
          <w:sz w:val="24"/>
        </w:rPr>
        <w:t xml:space="preserve"> Настоящий Закон вступает в силу со дня, следующего за днем официального опубликования</w:t>
      </w:r>
      <w:r>
        <w:rPr>
          <w:rFonts w:ascii="times new roman;times" w:hAnsi="times new roman;times"/>
          <w:spacing w:val="0"/>
          <w:sz w:val="24"/>
        </w:rPr>
        <w:t>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Президент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Приднестровской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28" w:left="28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"/>
        <w:bidi w:val="0"/>
        <w:spacing w:before="0" w:after="283"/>
        <w:ind w:hanging="28" w:left="28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99-З-VI</w:t>
      </w:r>
      <w:r>
        <w:rPr>
          <w:rFonts w:ascii="times new roman;times" w:hAnsi="times new roman;times"/>
          <w:sz w:val="24"/>
          <w:lang w:val="en-US"/>
        </w:rPr>
        <w:t>I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Приложение к Закону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«Об утверждении государственной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целевой программы «Замена светильников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с ртутьсодержащими лампами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уличного освещения автомобильных дорог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 xml:space="preserve">общего пользования Приднестровской Молдавской Республики, находящихся 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>в государственной и муниципальной собственности,</w:t>
      </w:r>
    </w:p>
    <w:p>
      <w:pPr>
        <w:pStyle w:val="BodyText"/>
        <w:bidi w:val="0"/>
        <w:spacing w:before="0" w:after="283"/>
        <w:ind w:hanging="0" w:left="3969" w:right="0"/>
        <w:jc w:val="right"/>
        <w:rPr>
          <w:rFonts w:ascii="times new roman;times" w:hAnsi="times new roman;times"/>
          <w:spacing w:val="0"/>
          <w:sz w:val="20"/>
        </w:rPr>
      </w:pPr>
      <w:r>
        <w:rPr>
          <w:rFonts w:ascii="times new roman;times" w:hAnsi="times new roman;times"/>
          <w:spacing w:val="0"/>
          <w:sz w:val="20"/>
        </w:rPr>
        <w:t>на светодиодные светильники» на 2024–2028 годы»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Государственная целевая программа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«Замена светильников с ртутьсодержащими лампами уличного освещения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автомобильных дорог общего пользования Приднестровской Молдавской Республики, находящихся в государственной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  <w:r>
        <w:rPr>
          <w:rFonts w:ascii="times new roman;times" w:hAnsi="times new roman;times"/>
          <w:spacing w:val="0"/>
          <w:sz w:val="24"/>
        </w:rPr>
        <w:t xml:space="preserve">и муниципальной собственности,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на светодиодные светильники» на 2024–2028 годы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1. ПАСПОРТ ПРОГРАММЫ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"/>
        <w:gridCol w:w="2410"/>
        <w:gridCol w:w="7061"/>
      </w:tblGrid>
      <w:tr>
        <w:trPr/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Государственная целевая программа «Замена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 на светодиодные светильники» на 2024–2028 годы (далее – Программа)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0"/>
              <w:jc w:val="left"/>
              <w:rPr>
                <w:spacing w:val="0"/>
              </w:rPr>
            </w:pPr>
            <w:r>
              <w:rPr>
                <w:spacing w:val="0"/>
              </w:rPr>
              <w:t>Государственный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заказчик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Правительство Приднестровской Молдавской Республики 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Разработчик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Исполнитель основных мероприятий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Государственное унитарное предприятие «Единые распределительные электрические сети»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Сроки реализации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2024–2028 годы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Основная цель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Целью Программы является обеспечение жителей, проживающих в населенных пунктах Приднестровской Молдавской Республики, качественным, современным, безопасным, экологичным и экономичным уличным освещением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Источник финансирования программных мероприятий – средства республиканского бюджета в общем объеме 35 108 937 рублей Приднестровской Молдавской Республики, в том числе затраты по годам: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а) 2024 год – 7 023 882 рубля Приднестровской Молдавской Республики;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б) 2025 год – 7 023 239 рублей Приднестровской Молдавской Республики;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в) 2026 год – 7 022 771 рубль Приднестровской Молдавской Республики;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г) 2027 год – 7 021 359 рублей Приднестровской Молдавской Республики;</w:t>
            </w:r>
          </w:p>
          <w:p>
            <w:pPr>
              <w:pStyle w:val="TableContents"/>
              <w:pBdr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д) 2028 год – 7 017 686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Основные мероприятия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Основные мероприятия Программы направлены на проведение работ по замене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собственности,на светодиодные светильники</w:t>
            </w:r>
          </w:p>
        </w:tc>
      </w:tr>
      <w:tr>
        <w:trPr/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В рамках реализации мероприятий, предусмотренных Программой, ожидается достижение следующих результатов: 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а) улучшение благоустройства населенных пунктов;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б) экономия средств, в том числе за счет: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1) снижения затрат исполнителя основных мероприятий Программы на демеркуризацию ртутьсодержащих ламп;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2) снижения эксплуатационных расходов за счет более длительного срока службы светодиодных светильников;</w:t>
            </w:r>
          </w:p>
          <w:p>
            <w:pPr>
              <w:pStyle w:val="TableContents"/>
              <w:bidi w:val="0"/>
              <w:spacing w:before="57" w:after="57"/>
              <w:ind w:hanging="3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в) улучшение экологической обстановки, путем снижения риска загрязнения окружающей среды опасным веществом – ртутью;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г) экономия средств, расходуемых на нужды уличного освещения путем снижения потребления электрической энергии на освещение автомобильных дорог общего пользования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д) повышение надежности и качества предоставляемых услуг по освещению автомобильных дорог общего пользования Приднестровской Молдавской Республики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2. Обоснование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1. Настоящая Программа формируется в связи с необходимостью реализации приоритетных направлений государственной политики, направленной на повышение энергетической эффективности экономики государства.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Уличное освещение играет важную роль в обеспечении безопасности и комфорта на автомобильных дорогах общего пользования республики. Оно предназначено для обеспечения видимости в темное время суток и помогает увидеть препятствия, пешеходов, а также снижает вероятность дорожно-транспортных происшествий.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Также уличное освещение способствует созданию привлекательной визуальной среды и повышает безопасность от преступных посягательств.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Находящиеся в эксплуатации системы уличного освещения значительно изношены и не соответствуют действующим нормативным актам. Они создают освещенность ниже предусматриваемой установленными требованиями, когда уличное освещение отсутствует или находится в нерабочем состоянии.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Используемые ртутьсодержащие лампы оказывают отрицательное воздействие на экологическую ситуацию. Ввиду того, что данный тип ламп содержит значительное количество ртути, в среднем 100-200 мг на одну лампу, в зависимости от ее мощности, они требуют специальной утилизации, предусматривающей сбор ртути.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 рамках данной программы определена поэтапная замена светильников с ртутьсодержащими лампами уличного освещения на энергосберегающие светодиодные светильники.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 ближайшей перспективе – полный отказ от использования данного типа освещения в государственном секторе, что позволит экономить не только энергоресурсы, но и бюджетные средства, которые закладываются на утилизацию ртутьсодержащих ламп.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Таким образом, Программа призвана обеспечить возможность осуществления деятельности, направленной на выполнение поставленных задач: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обеспечение санитарно-эпидемиологического благополучия населения путем снижения негативного воздействия, связанного с использованием ртутьсодержащих источников света, на экологическую обстановку. Так как ртутьсодержащие лампы уличного освещения содержат элементарную ртуть – токсичное вещество, которое представляет опасность для окружающей среды при неправильной утилизации, переход на светодиодные светильники исключает выбросы ртути в окружающую среду, уменьшая загрязнение почвы и воды;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повышение энергетической эффективности системы уличного освещения.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Светодиодные светильники очень энергоэффективны, они потребляют до 50 (пятидесяти) процентов меньше энергии, чем ртутьсодержащие лампы. Это приводит к значительному снижению выбросов парниковых газов и уменьшению негативного воздействия на окружающую среду от выработки электроэнергии для уличного освещения, а также к снижению затрат на функционирование сетей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энергосбережение – светодиодные светильники позволяют лучше контролировать направление и интенсивность света, уменьшая световое загрязнение. Это приносит пользу как окружающей среде, так и здоровью человека;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экономия средств, так как светодиодные светильники имеют более длительный срок службы, чем светильники с ртутьсодержащими лампами, что снижает частоту обслуживания и замен, а соответственно, существенно снижает эксплуатационные расходы.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3. Основные цели и задачи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2. Реализация Программы направлена на развитие инфраструктуры автомобильных дорог общего пользования Приднестровской Молдавской Республики и их составных частей, находящихся в государственной и муниципальной собственности.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Основными целями Программы являются: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улучшение благоустройства населенных пунктов республики и жизнедеятельности проживающего в них населения;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создание условий для предупреждения нарушений правопорядка, совершаемых на улицах в темное время суток;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создание предпосылок для повышения безопасности дорожного движения;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снижение негативного воздействия, связанного с использованием ртутьсодержащих источников света, на экологическую обстановку в государстве;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д) сокращение потребления электрической энергии и экономия бюджетных средств.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3. Достижение указанных целей предусматривается решением следующих основных задач: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обеспечение освещенности автомобильных дорог общего пользования Приднестровской Молдавской Республики, находящихся в государственной и муниципальной собственности, в соответствии с требованиями, установленными строительными нормами и правилами Приднестровской Молдавской Республики;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обеспечение требуемого нормативными актами уличного освещения проходящих через населенные пункты автомобильных дорог общего пользования, а также опасных участков автомобильных дорог;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внедрение современных, экологически безопасных осветительных приборов и источников света, обладающих более высокими технико-экономическими показателями, взамен находящихся в эксплуатации;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организация автоматического управления системами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д) обеспечение систем уличного освещения средствами учета.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4. Оценка социально-экономической эффективности и последствий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4. Замена светильников с ртутьсодержащими лампами на светодиодные светильники является важной экологической и экономической инициативой, имеющей ряд потенциальных социально-экономических последствий, а именно: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энергоэффективность и экономия средств: светодиодные светильники значительно более энергоэффективны, чем ртутьсодержащие лампы. Их замена приведет к снижению энергопотребления;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экологические преимущества: ртутьсодержащие лампы представляют опасность для окружающей среды из-за выделения ртути при их поломке или неправильной утилизации. Замена их светодиодными светильниками сокращает выброс опасных материалов в окружающую среду;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улучшенное качество освещения: светодиодные светильники обеспечивают лучшее качество освещения, что повысит безопасность и благополучие на автомобильных дорогах общего пользования Приднестровской Молдавской Республики;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более длительный срок службы и снижение затрат на техническое обслуживание: светодиодные светильники обычно имеют более длительный срок службы, чем светильники с ртутьсодержащими лампами, что снижает необходимость в частой замене и техническом обслуживании;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д) сокращение выбросов парниковых газов: сокращая потребление энергии, Программа способствует снижению выбросов парниковых газов в соответствии с экологическими и климатическими целями.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  <w:r>
        <w:br w:type="page"/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5. Мероприятия, сроки исполнения и объемы финансирования Программы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1403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77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№ </w:t>
            </w:r>
            <w:r>
              <w:rPr>
                <w:spacing w:val="0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Государ-ственная администра-ция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2024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Итого</w:t>
            </w:r>
          </w:p>
        </w:tc>
      </w:tr>
      <w:tr>
        <w:trPr/>
        <w:tc>
          <w:tcPr>
            <w:tcW w:w="30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Придне-стровской Молдав-ской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Сумма, рублей Прид-нестров-ской Молдав-ской Респу-блики</w:t>
            </w:r>
          </w:p>
        </w:tc>
      </w:tr>
      <w:tr>
        <w:trPr/>
        <w:tc>
          <w:tcPr>
            <w:tcW w:w="30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100 Вт</w:t>
            </w:r>
          </w:p>
        </w:tc>
        <w:tc>
          <w:tcPr>
            <w:tcW w:w="137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1 211 384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1 211 437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1 212 358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1 211 413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1 209 830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3 667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6 056 422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409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1 324 921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552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1 325 186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1 323 351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1 323 935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1 892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2 763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6 622 700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Слободзей-ский район и город Слободзея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1 163 291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1 163 070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1 164 032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1 163 211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1 161 835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2 366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1 842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5 815 439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Город Днестровск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70 161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70 274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70 284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70 183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69 960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350 862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Григорио-польский район и город Григорио-поль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521 754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520 613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521 346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521 306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520 430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1 421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2 605 449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Дубоссар-ский район и город Дубоссары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964 953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964 803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552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965 898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964 216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87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964 164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2 763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4 824 034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Рыбницкий район и город Рыбница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1 326 027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1 325 555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1 325 377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1 421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3 157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6 628 169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Каменский район и город Каменка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441 111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442 094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438 378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442 124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442 155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1 053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2 205 862</w:t>
            </w:r>
          </w:p>
        </w:tc>
      </w:tr>
      <w:tr>
        <w:trPr/>
        <w:tc>
          <w:tcPr>
            <w:tcW w:w="0" w:type="auto"/>
            <w:gridSpan w:val="2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2 556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2 842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7 023 882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2 458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2 732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7 023 239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2 363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2 627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7 022 771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2 271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2 526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7 021 359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2 182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2 428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7 017 686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11 830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13 155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35 108 937</w:t>
            </w:r>
          </w:p>
        </w:tc>
      </w:tr>
      <w:tr>
        <w:trPr/>
        <w:tc>
          <w:tcPr>
            <w:tcW w:w="0" w:type="auto"/>
            <w:gridSpan w:val="2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5 398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5 190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4 990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4 797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4 610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24 985</w:t>
            </w:r>
          </w:p>
        </w:tc>
        <w:tc>
          <w:tcPr>
            <w:tcW w:w="137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6. Механизм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5. Реализация Программы осуществляется ответственным исполнителем Программы совместно с исполнителем основных мероприятий Программы, а также с иными хозяйствующими субъектами, привлекаемыми в качестве субподрядчика.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Механизм реализации Программы основывается на Законе Приднестровской Молдавской Республики «Об электроэнергетике», Законе Приднестровской Молдавской Республики «О закупках в Приднестровской Молдавской Республике».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6. При реализации мероприятий по замене светильников должны соблюдаться требования государственных стандартов в области наружного освещения, строительных норм и правил, пожарной безопасности, санитарно-эпидемиологического благополучия населения, охраны окружающей среды и другие предусмотренные действующим законодательством Приднестровской Молдавской Республики требования.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7.Финансовое обеспечение реализации Программы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7. Источником финансирования Программы в части приобретения светодиодных светильников являются средства республиканского бюджета Приднестровской Молдавской Республики, не имеющие целевого назначения.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Финансирование работ по замене светильников с ртутьсодержащими лампами на светодиодные светильники уличного освещения осуществляется за счет средств исполнителя основных мероприятий Программы, на балансе которого находятся сети уличного освещения.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Работы, указанные в части второй настоящего пункта в рамках настоящей Программы, включают: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а) демонтаж светильников с ртутьсодержащими лампами уличного освещения;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монтаж светодиодных светильников уличного освещения;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утилизацию светильников с ртутьсодержащими лампами уличного освещения.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8. Финансирование Программы из средств республиканского бюджета осуществляется в размере сумм, утвержденных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9. Планируемый объем финансирования: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2024 год – 7 023 882 рубля Приднестровской Молдавской Республики из средств республиканского бюджета;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2025 год – 7 023 239 рублей Приднестровской Молдавской Республики из средств республиканского бюджета;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2026 год – 7 022 771 рубль Приднестровской Молдавской Республики из средств республиканского бюджета;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2027 год – 7 021 359 рублей Приднестровской Молдавской Республики из средств республиканского бюджета;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д) 2028 год – 7 017 686 рублей Приднестровской Молдавской Республики из средств республиканского бюджета.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10. Мероприятия, объем финансирования и сроки исполнения Программы определены в главе 5 настоящей Программы и могут уточняться при принятии закона о республиканском бюджете на соответствующий финансовый год.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8. Права и обязанности ответственного исполнителя Программы</w:t>
      </w:r>
    </w:p>
    <w:p>
      <w:pPr>
        <w:pStyle w:val="BodyText"/>
        <w:pBdr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11. В рамках реализации Программы ответственный исполнитель Программы:  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формирует структуру мероприятий Программы;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организует реализацию мероприятий Программы, осуществляет мониторинг хода выполнения мероприятий Программы и разрабатывает, при необходимости, изменения для внесения в Программу;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проводит оценку эффективности мероприятий Программы;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подготавливает ежегодный, итоговый отчеты об исполнении Программы и представляет их в Правительство Приднестровской Молдавской Республики.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12. Ответственный исполнитель Программы обязан координировать деятельность исполнителя основных мероприятий Программы в рамках реализации Программы.</w:t>
      </w:r>
    </w:p>
    <w:p>
      <w:pPr>
        <w:pStyle w:val="BodyText"/>
        <w:pBdr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13. Ответственность за целевое и эффективное расходование бюджетных средств в рамках реализации мероприятий, предусмотренных Программой, направленных на реализацию настоящей Программы, несет ответственный исполнитель Программы.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9. Права и обязанности исполнителя основных мероприятий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 xml:space="preserve">14. В ходе реализации Программы на исполнителя основных мероприятий Программы – государственное унитарное предприятие «Единые распределительные электрические сети» возлагаются обязательства: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по выполнению работ в соответствии с технической документацией, определяющей способы, виды, объемы и стоимость работ;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по представлению государственному заказчику Программы отчетов о ходе выполнения работ;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при формировании ежегодных графиков замены светильников с ртутьсодержащими лампами уличного освещения вдоль автомобильных дорог общего пользования Приднестровской Молдавской Республики, находящихся в муниципальной собственности, на светодиодные светильники согласовывать участки автомобильных дорог общего пользования, на которых в рамках используемой Программы подлежат замене светильники с ртутьсодержащими лампами уличного освещения, с государственными администрациями городов (районов);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по своевременному, полному и достоверному информированию заказчика Программы о положении дел в рамках проводимых мероприятий, предусмотренных Программой.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15. Исполнитель основных мероприятий Программы обладает правом выбора способов, механизмов и технических средств для выполнения работ по реализации мероприятий, предусмотренных Программой.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10. Критерии оценки социально-экономической эффективности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16. К критериям оценки социально-экономической эффективности мероприятий, реализуемых в рамках Программы, следует относить: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а) объем освоения денежных средств, предусмотренных на реализацию Программы;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б) количество введенных в эксплуатацию реконструированных объектов уличного освещения (количество установленных светильников);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в) обеспечение надежности эксплуатации восстановленных и реконструированных объектов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г) повышение качества предоставления услуг по освещению автомобильных дорог общего пользования Приднестровской Молдавской Республики, находящихся в государственной и муниципальной собственности;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д) оптимизация затрат на ремонт и содержание объектов уличного освещения.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11. Контроль за реализацией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17. Контроль за реализацией мероприятий Программы осуществляет ответственный исполнитель Программы.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pacing w:val="0"/>
          <w:sz w:val="24"/>
        </w:rPr>
      </w:pPr>
      <w:r>
        <w:rPr>
          <w:rFonts w:ascii="times new roman;times" w:hAnsi="times new roman;times"/>
          <w:spacing w:val="0"/>
          <w:sz w:val="24"/>
        </w:rPr>
        <w:t>18. Отчеты об исполнении Программы за истекший год и о конечных результатах исполнения мероприятий Программы и эффективности использования финансовых средств за весь период ее реализации представляются в порядке и в сроки, установленные законодательством Приднестровской Молдавской Республики, определяющим (устанавливающим) общие принципы построения и функционирования бюджетной системы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>Закон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>«Об утверждении государственной целевой программы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bookmarkStart w:id="1" w:name="_Hlk146528609_Copy_1"/>
      <w:bookmarkEnd w:id="1"/>
      <w:r>
        <w:rPr>
          <w:rStyle w:val="Strong"/>
          <w:spacing w:val="0"/>
        </w:rPr>
        <w:t xml:space="preserve">«Замена светильников с ртутьсодержащими лампами уличного освещения автомобильных дорог общего пользования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 xml:space="preserve">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 xml:space="preserve">находящихся в государственной и муниципальной собственности,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spacing w:val="0"/>
        </w:rPr>
        <w:t>на светодиодные светильники» на 2024–2028 годы»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Принят Верховным Советом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Приднестровской Молдавской Республики                             15 мая 2024 года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color w:val="000000"/>
          <w:spacing w:val="0"/>
          <w:shd w:fill="FFFFFF" w:val="clear"/>
        </w:rPr>
        <w:t>Статья 1.</w:t>
      </w:r>
      <w:r>
        <w:rPr>
          <w:color w:val="000000"/>
          <w:spacing w:val="0"/>
          <w:shd w:fill="FFFFFF" w:val="clear"/>
        </w:rPr>
        <w:t xml:space="preserve"> Утвердить государственную целевую программу «Замена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 на светодиодные светильники</w:t>
      </w:r>
      <w:r>
        <w:rPr>
          <w:spacing w:val="0"/>
        </w:rPr>
        <w:t xml:space="preserve">»на 2024–2028 годы </w:t>
      </w:r>
      <w:r>
        <w:rPr>
          <w:color w:val="000000"/>
          <w:spacing w:val="0"/>
          <w:shd w:fill="FFFFFF" w:val="clear"/>
        </w:rPr>
        <w:t>(прилагается).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color w:val="000000"/>
          <w:spacing w:val="0"/>
          <w:shd w:fill="FFFFFF" w:val="clear"/>
        </w:rPr>
      </w:pPr>
      <w:r>
        <w:rPr>
          <w:color w:val="000000"/>
          <w:spacing w:val="0"/>
          <w:shd w:fill="FFFFFF" w:val="clear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0"/>
        <w:rPr/>
      </w:pPr>
      <w:r>
        <w:rPr>
          <w:rStyle w:val="Strong"/>
          <w:color w:val="000000"/>
          <w:spacing w:val="0"/>
          <w:shd w:fill="FFFFFF" w:val="clear"/>
        </w:rPr>
        <w:t>Статья 2.</w:t>
      </w:r>
      <w:r>
        <w:rPr>
          <w:color w:val="000000"/>
          <w:spacing w:val="0"/>
          <w:shd w:fill="FFFFFF" w:val="clear"/>
        </w:rPr>
        <w:t xml:space="preserve"> Настоящий Закон вступает в силу со дня, следующего за днем официального опубликования</w:t>
      </w:r>
      <w:r>
        <w:rPr>
          <w:color w:val="000000"/>
          <w:spacing w:val="0"/>
        </w:rPr>
        <w:t>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 xml:space="preserve">Президент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 xml:space="preserve">Приднестровской 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г. Тирасполь</w:t>
      </w:r>
    </w:p>
    <w:p>
      <w:pPr>
        <w:pStyle w:val="BodyText"/>
        <w:bidi w:val="0"/>
        <w:spacing w:before="0" w:after="283"/>
        <w:ind w:hanging="28" w:left="28" w:right="0"/>
        <w:jc w:val="both"/>
        <w:rPr/>
      </w:pPr>
      <w:r>
        <w:rPr/>
        <w:t>30 мая 2024 г.</w:t>
      </w:r>
    </w:p>
    <w:p>
      <w:pPr>
        <w:pStyle w:val="BodyText"/>
        <w:bidi w:val="0"/>
        <w:spacing w:before="0" w:after="283"/>
        <w:ind w:hanging="28" w:left="28" w:right="0"/>
        <w:jc w:val="left"/>
        <w:rPr/>
      </w:pPr>
      <w:r>
        <w:rPr/>
        <w:t xml:space="preserve">№ </w:t>
      </w:r>
      <w:r>
        <w:rPr/>
        <w:t>99-З-VI</w:t>
      </w:r>
      <w:r>
        <w:rPr>
          <w:lang w:val="en-US"/>
        </w:rPr>
        <w:t>I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both"/>
        <w:rPr>
          <w:spacing w:val="0"/>
        </w:rPr>
      </w:pPr>
      <w:r>
        <w:rPr>
          <w:spacing w:val="0"/>
        </w:rPr>
        <w:t xml:space="preserve">Приложение к Закону 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left"/>
        <w:rPr>
          <w:spacing w:val="0"/>
        </w:rPr>
      </w:pPr>
      <w:r>
        <w:rPr>
          <w:spacing w:val="0"/>
        </w:rPr>
        <w:t xml:space="preserve">Приднестровской Молдавской Республики «Об утверждении государственной 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left"/>
        <w:rPr>
          <w:spacing w:val="0"/>
        </w:rPr>
      </w:pPr>
      <w:r>
        <w:rPr>
          <w:spacing w:val="0"/>
        </w:rPr>
        <w:t xml:space="preserve">целевой программы «Замена светильников 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left"/>
        <w:rPr>
          <w:spacing w:val="0"/>
        </w:rPr>
      </w:pPr>
      <w:r>
        <w:rPr>
          <w:spacing w:val="0"/>
        </w:rPr>
        <w:t xml:space="preserve">с ртутьсодержащими лампами 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left"/>
        <w:rPr>
          <w:spacing w:val="0"/>
        </w:rPr>
      </w:pPr>
      <w:r>
        <w:rPr>
          <w:spacing w:val="0"/>
        </w:rPr>
        <w:t xml:space="preserve">уличного освещения автомобильных дорог общего пользования Приднестровской Молдавской Республики, находящихся </w:t>
      </w:r>
    </w:p>
    <w:p>
      <w:pPr>
        <w:pStyle w:val="BodyText"/>
        <w:keepNext w:val="true"/>
        <w:bidi w:val="0"/>
        <w:spacing w:before="0" w:after="283"/>
        <w:ind w:hanging="0" w:left="3969" w:right="0"/>
        <w:jc w:val="left"/>
        <w:rPr>
          <w:spacing w:val="0"/>
        </w:rPr>
      </w:pPr>
      <w:r>
        <w:rPr>
          <w:spacing w:val="0"/>
        </w:rPr>
        <w:t>в государственной и муниципальной собственности, на светодиодные светильники» на 2024–2028 годы»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 xml:space="preserve">Государственная целевая программа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 xml:space="preserve">«Замена светильников с ртутьсодержащими лампами уличного освещения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автомобильных дорог общего пользования Приднестровской Молдавской Республики, находящихся в государственной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  <w:r>
        <w:rPr>
          <w:spacing w:val="0"/>
        </w:rPr>
        <w:t xml:space="preserve">и муниципальной собственности,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на светодиодные светильники» на 2024–2028 годы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spacing w:val="0"/>
        </w:rPr>
      </w:pPr>
      <w:r>
        <w:rPr>
          <w:spacing w:val="0"/>
        </w:rPr>
        <w:t>1. ПАСПОРТ ПРОГРАММЫ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"/>
        <w:gridCol w:w="2371"/>
        <w:gridCol w:w="7170"/>
      </w:tblGrid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1.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Наименование Программы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Государственная целевая программа «Замена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 на светодиодные светильники» на 2024–2028 годы (далее – Программа)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20"/>
              <w:jc w:val="left"/>
              <w:rPr>
                <w:spacing w:val="0"/>
              </w:rPr>
            </w:pPr>
            <w:r>
              <w:rPr>
                <w:spacing w:val="0"/>
              </w:rPr>
              <w:t>Государственный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заказчик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Правительство Приднестровской Молдавской Республики 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Разработчик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Министерство экономического развития Приднестровской Молдавской Республики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Исполнитель основных мероприятий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Государственное унитарное предприятие «Единые распределительные электрические сети»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Сроки реализации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2024–2028 годы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Основная цель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Целью Программы является обеспечение жителей, проживающих в населенных пунктах Приднестровской Молдавской Республики, качественным, современным, безопасным, экологичным и экономичным уличным освещением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Источник финансирования программных мероприятий – средства республиканского бюджета в общем объеме 35 108 937 рублей Приднестровской Молдавской Республики, в том числе затраты по годам: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а) 2024 год – 7 023 882 рубля Приднестровской Молдавской Республики;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б) 2025 год – 7 023 239 рублей Приднестровской Молдавской Республики;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в) 2026 год – 7 022 771 рубль Приднестровской Молдавской Республики;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г) 2027 год – 7 021 359 рублей Приднестровской Молдавской Республики;</w:t>
            </w:r>
          </w:p>
          <w:p>
            <w:pPr>
              <w:pStyle w:val="TableContents"/>
              <w:shd w:fill="FFFFFF" w:val="clear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д) 2028 год – 7 017 686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Основные мероприятия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Основные мероприятия Программы направлены на проведение работ по замене светильников с ртутьсодержащими лампами уличного освещения автомобильных дорог общего пользования Приднестровской Молдавской Республики, находящихся в государственной и муниципальной собственности,на светодиодные светильники</w:t>
            </w:r>
          </w:p>
        </w:tc>
      </w:tr>
      <w:tr>
        <w:trPr/>
        <w:tc>
          <w:tcPr>
            <w:tcW w:w="0" w:type="auto"/>
            <w:tcBorders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0" w:after="0"/>
              <w:ind w:hanging="0" w:left="0" w:right="0"/>
              <w:jc w:val="left"/>
              <w:rPr>
                <w:spacing w:val="0"/>
              </w:rPr>
            </w:pPr>
            <w:r>
              <w:rPr>
                <w:spacing w:val="0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В рамках реализации мероприятий, предусмотренных Программой, ожидается достижение следующих результатов: 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а) улучшение благоустройства населенных пунктов;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б) экономия средств, в том числе за счет: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1) снижения затрат исполнителя основных мероприятий Программы на демеркуризацию ртутьсодержащих ламп;</w:t>
            </w:r>
          </w:p>
          <w:p>
            <w:pPr>
              <w:pStyle w:val="TableContents"/>
              <w:bidi w:val="0"/>
              <w:spacing w:before="0" w:after="0"/>
              <w:ind w:hanging="0" w:left="0" w:right="175"/>
              <w:jc w:val="left"/>
              <w:rPr>
                <w:spacing w:val="0"/>
              </w:rPr>
            </w:pPr>
            <w:r>
              <w:rPr>
                <w:spacing w:val="0"/>
              </w:rPr>
              <w:t>2) снижения эксплуатационных расходов за счет более длительного срока службы светодиодных светильников;</w:t>
            </w:r>
          </w:p>
          <w:p>
            <w:pPr>
              <w:pStyle w:val="TableContents"/>
              <w:bidi w:val="0"/>
              <w:spacing w:before="57" w:after="57"/>
              <w:ind w:hanging="3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в) улучшение экологической обстановки, путем снижения риска загрязнения окружающей среды опасным веществом – ртутью;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г) экономия средств, расходуемых на нужды уличного освещения путем снижения потребления электрической энергии на освещение автомобильных дорог общего пользования Приднестровской Молдавской Республики;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spacing w:val="0"/>
              </w:rPr>
            </w:pPr>
            <w:r>
              <w:rPr>
                <w:spacing w:val="0"/>
              </w:rPr>
              <w:t>д) повышение надежности и качества предоставляемых услуг по освещению автомобильных дорог общего пользования Приднестровской Молдавской Республики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spacing w:val="0"/>
        </w:rPr>
      </w:pPr>
      <w:r>
        <w:rPr>
          <w:spacing w:val="0"/>
        </w:rPr>
        <w:t>2. Обоснование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1. Настоящая Программа формируется в связи с необходимостью реализации приоритетных направлений государственной политики, направленной на повышение энергетической эффективности экономики государства.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Уличное освещение играет важную роль в обеспечении безопасности и комфорта на автомобильных дорогах общего пользования республики. Оно предназначено для обеспечения видимости в темное время суток и помогает увидеть препятствия, пешеходов, а также снижает вероятность дорожно-транспортных происшествий.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Также уличное освещение способствует созданию привлекательной визуальной среды и повышает безопасность от преступных посягательств.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 xml:space="preserve">Находящиеся в эксплуатации системы уличного освещения значительно изношены и не соответствуют действующим нормативным актам. Они создают освещенность ниже предусматриваемой установленными требованиями, когда уличное освещение отсутствует или находится в нерабочем состоянии.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Используемые ртутьсодержащие лампы оказывают отрицательное воздействие на экологическую ситуацию. Ввиду того, что данный тип ламп содержит значительное количество ртути, в среднем 100-200 мг на одну лампу, в зависимости от ее мощности, они требуют специальной утилизации, предусматривающей сбор ртути.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 рамках данной программы определена поэтапная замена светильников с ртутьсодержащими лампами уличного освещения на энергосберегающие светодиодные светильники.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 ближайшей перспективе – полный отказ от использования данного типа освещения в государственном секторе, что позволит экономить не только энергоресурсы, но и бюджетные средства, которые закладываются на утилизацию ртутьсодержащих ламп.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Таким образом, Программа призвана обеспечить возможность осуществления деятельности, направленной на выполнение поставленных задач: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обеспечение санитарно-эпидемиологического благополучия населения путем снижения негативного воздействия, связанного с использованием ртутьсодержащих источников света, на экологическую обстановку. Так как ртутьсодержащие лампы уличного освещения содержат элементарную ртуть – токсичное вещество, которое представляет опасность для окружающей среды при неправильной утилизации, переход на светодиодные светильники исключает выбросы ртути в окружающую среду, уменьшая загрязнение почвы и воды;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повышение энергетической эффективности системы уличного освещения.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Светодиодные светильники очень энергоэффективны, они потребляют до 50 (пятидесяти) процентов меньше энергии, чем ртутьсодержащие лампы. Это приводит к значительному снижению выбросов парниковых газов и уменьшению негативного воздействия на окружающую среду от выработки электроэнергии для уличного освещения, а также к снижению затрат на функционирование сетей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энергосбережение – светодиодные светильники позволяют лучше контролировать направление и интенсивность света, уменьшая световое загрязнение. Это приносит пользу как окружающей среде, так и здоровью человека;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экономия средств, так как светодиодные светильники имеют более длительный срок службы, чем светильники с ртутьсодержащими лампами, что снижает частоту обслуживания и замен, а соответственно, существенно снижает эксплуатационные расходы.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spacing w:val="0"/>
        </w:rPr>
      </w:pPr>
      <w:r>
        <w:rPr>
          <w:spacing w:val="0"/>
        </w:rPr>
        <w:t>3. Основные цели и задачи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2. Реализация Программы направлена на развитие инфраструктуры автомобильных дорог общего пользования Приднестровской Молдавской Республики и их составных частей, находящихся в государственной и муниципальной собственности.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Основными целями Программы являются: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улучшение благоустройства населенных пунктов республики и жизнедеятельности проживающего в них населения;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создание условий для предупреждения нарушений правопорядка, совершаемых на улицах в темное время суток;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создание предпосылок для повышения безопасности дорожного движения;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снижение негативного воздействия, связанного с использованием ртутьсодержащих источников света, на экологическую обстановку в государстве;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д) сокращение потребления электрической энергии и экономия бюджетных средств.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3. Достижение указанных целей предусматривается решением следующих основных задач: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обеспечение освещенности автомобильных дорог общего пользования Приднестровской Молдавской Республики, находящихся в государственной и муниципальной собственности, в соответствии с требованиями, установленными строительными нормами и правилами Приднестровской Молдавской Республики;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обеспечение требуемого нормативными актами уличного освещения проходящих через населенные пункты автомобильных дорог общего пользования, а также опасных участков автомобильных дорог;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внедрение современных, экологически безопасных осветительных приборов и источников света, обладающих более высокими технико-экономическими показателями, взамен находящихся в эксплуатации;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организация автоматического управления системами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д) обеспечение систем уличного освещения средствами учета.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spacing w:val="0"/>
        </w:rPr>
      </w:pPr>
      <w:r>
        <w:rPr>
          <w:spacing w:val="0"/>
        </w:rPr>
        <w:t>4. Оценка социально-экономической эффективности и последствий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4. Замена светильников с ртутьсодержащими лампами на светодиодные светильники является важной экологической и экономической инициативой, имеющей ряд потенциальных социально-экономических последствий, а именно: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энергоэффективность и экономия средств: светодиодные светильники значительно более энергоэффективны, чем ртутьсодержащие лампы. Их замена приведет к снижению энергопотребления;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экологические преимущества: ртутьсодержащие лампы представляют опасность для окружающей среды из-за выделения ртути при их поломке или неправильной утилизации. Замена их светодиодными светильниками сокращает выброс опасных материалов в окружающую среду;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улучшенное качество освещения: светодиодные светильники обеспечивают лучшее качество освещения, что повысит безопасность и благополучие на автомобильных дорогах общего пользования Приднестровской Молдавской Республики;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более длительный срок службы и снижение затрат на техническое обслуживание: светодиодные светильники обычно имеют более длительный срок службы, чем светильники с ртутьсодержащими лампами, что снижает необходимость в частой замене и техническом обслуживании;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д) сокращение выбросов парниковых газов: сокращая потребление энергии, Программа способствует снижению выбросов парниковых газов в соответствии с экологическими и климатическими целями.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  <w:r>
        <w:br w:type="page"/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spacing w:val="0"/>
        </w:rPr>
      </w:pPr>
      <w:r>
        <w:rPr>
          <w:spacing w:val="0"/>
        </w:rPr>
        <w:t>5. Мероприятия, сроки исполнения и объемы финансирования Программы</w:t>
      </w:r>
    </w:p>
    <w:p>
      <w:pPr>
        <w:pStyle w:val="BodyText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 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1403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22"/>
        <w:gridCol w:w="510"/>
        <w:gridCol w:w="510"/>
        <w:gridCol w:w="1377"/>
      </w:tblGrid>
      <w:tr>
        <w:trPr/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 xml:space="preserve">№ </w:t>
            </w:r>
            <w:r>
              <w:rPr>
                <w:color w:val="000000"/>
                <w:spacing w:val="0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Государ-ственная администра-ция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2024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2025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2026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2027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2028 год</w:t>
            </w:r>
          </w:p>
        </w:tc>
        <w:tc>
          <w:tcPr>
            <w:tcW w:w="0" w:type="auto"/>
            <w:gridSpan w:val="3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Итого</w:t>
            </w:r>
          </w:p>
        </w:tc>
      </w:tr>
      <w:tr>
        <w:trPr/>
        <w:tc>
          <w:tcPr>
            <w:tcW w:w="30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Придне-стровской Молдав-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Придне-стровской Молдав-ской Респуб-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лики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Количество светильников, штук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Сумма, рублей Прид-нестров-ской Молдав-ской Респу-блики</w:t>
            </w:r>
          </w:p>
        </w:tc>
      </w:tr>
      <w:tr>
        <w:trPr/>
        <w:tc>
          <w:tcPr>
            <w:tcW w:w="308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03" w:type="dxa"/>
            <w:vMerge w:val="continue"/>
            <w:tcBorders/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50 Вт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100 Вт</w:t>
            </w:r>
          </w:p>
        </w:tc>
        <w:tc>
          <w:tcPr>
            <w:tcW w:w="137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Город Тирасполь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1 211 384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1 211 437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733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1 212 358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704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1 211 413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676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1 209 830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3 667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6 056 422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Город Бендеры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409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393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1 324 921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552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1 325 186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1 323 351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349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1 323 935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1 892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2 763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6 622 700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Слободзей-ский район и город Слободзея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1 163 291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1 163 070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368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1 164 032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1 163 211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436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340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1 161 835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2 366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1 842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5 815 439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Город Днестровск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70 161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70 274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70 284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70 183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69 960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350 862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Григорио-польский район и город Григорио-поль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521 754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520 613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521 346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521 306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520 430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1 421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2 605 449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Дубоссар-ский район и город Дубоссары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964 953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574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964 803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552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965 898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964 216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87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964 164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2 763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4 824 034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Рыбницкий район и город Рыбница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1 325 921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295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1 326 027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284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1 325 289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273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1 325 555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262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583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1 325 377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1 421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3 157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6 628 169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Каменский район и город Каменка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102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441 111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442 094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438 378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90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203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442 124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88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442 155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470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1 053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2 205 862</w:t>
            </w:r>
          </w:p>
        </w:tc>
      </w:tr>
      <w:tr>
        <w:trPr/>
        <w:tc>
          <w:tcPr>
            <w:tcW w:w="0" w:type="auto"/>
            <w:gridSpan w:val="2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2 556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2 842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7 023 882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2 458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2 732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7 023 239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2 363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2 627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7 022 771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2 271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2 526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7 021 359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2 182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2 428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7 017 686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11 830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13 155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35 108 937</w:t>
            </w:r>
          </w:p>
        </w:tc>
      </w:tr>
      <w:tr>
        <w:trPr/>
        <w:tc>
          <w:tcPr>
            <w:tcW w:w="0" w:type="auto"/>
            <w:gridSpan w:val="2"/>
            <w:tcBorders/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5 398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5 190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4 990</w:t>
            </w:r>
          </w:p>
        </w:tc>
        <w:tc>
          <w:tcPr>
            <w:tcW w:w="132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4 797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4 610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  <w:spacing w:val="0"/>
                <w:sz w:val="16"/>
              </w:rPr>
            </w:pPr>
            <w:r>
              <w:rPr>
                <w:color w:val="000000"/>
                <w:spacing w:val="0"/>
                <w:sz w:val="16"/>
              </w:rPr>
              <w:t>24 985</w:t>
            </w:r>
          </w:p>
        </w:tc>
        <w:tc>
          <w:tcPr>
            <w:tcW w:w="137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both"/>
        <w:rPr>
          <w:spacing w:val="0"/>
        </w:rPr>
      </w:pPr>
      <w:r>
        <w:rPr>
          <w:spacing w:val="0"/>
        </w:rPr>
        <w:t> </w:t>
      </w:r>
      <w:r>
        <w:br w:type="page"/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spacing w:val="0"/>
        </w:rPr>
      </w:pPr>
      <w:r>
        <w:rPr>
          <w:spacing w:val="0"/>
        </w:rPr>
        <w:t>6. Механизм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5. Реализация Программы осуществляется ответственным исполнителем Программы совместно с исполнителем основных мероприятий Программы, а также с иными хозяйствующими субъектами, привлекаемыми в качестве субподрядчика.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Механизм реализации Программы основывается на Законе Приднестровской Молдавской Республики «Об электроэнергетике», Законе Приднестровской Молдавской Республики «О закупках в Приднестровской Молдавской Республике».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6. При реализации мероприятий по замене светильников должны соблюдаться требования государственных стандартов в области наружного освещения, строительных норм и правил, пожарной безопасности, санитарно-эпидемиологического благополучия населения, охраны окружающей среды и другие предусмотренные действующим законодательством Приднестровской Молдавской Республики требования.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center"/>
        <w:rPr>
          <w:spacing w:val="0"/>
        </w:rPr>
      </w:pPr>
      <w:r>
        <w:rPr>
          <w:spacing w:val="0"/>
        </w:rPr>
        <w:t>7.Финансовое обеспечение реализации Программы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7. Источником финансирования Программы в части приобретения светодиодных светильников являются средства республиканского бюджета Приднестровской Молдавской Республики, не имеющие целевого назначения.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Финансирование работ по замене светильников с ртутьсодержащими лампами на светодиодные светильники уличного освещения осуществляется за счет средств исполнителя основных мероприятий Программы, на балансе которого находятся сети уличного освещения.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Работы, указанные в части второй настоящего пункта в рамках настоящей Программы, включают: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 xml:space="preserve">а) демонтаж светильников с ртутьсодержащими лампами уличного освещения;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монтаж светодиодных светильников уличного освещения;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утилизацию светильников с ртутьсодержащими лампами уличного освещения.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8. Финансирование Программы из средств республиканского бюджета осуществляется в размере сумм, утвержденных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9. Планируемый объем финансирования: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2024 год – 7 023 882 рубля Приднестровской Молдавской Республики из средств республиканского бюджета;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2025 год – 7 023 239 рублей Приднестровской Молдавской Республики из средств республиканского бюджета;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2026 год – 7 022 771 рубль Приднестровской Молдавской Республики из средств республиканского бюджета;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2027 год – 7 021 359 рублей Приднестровской Молдавской Республики из средств республиканского бюджета;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д) 2028 год – 7 017 686 рублей Приднестровской Молдавской Республики из средств республиканского бюджета.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10. Мероприятия, объем финансирования и сроки исполнения Программы определены в главе 5 настоящей Программы и могут уточняться при принятии закона о республиканском бюджете на соответствующий финансовый год.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outlineLvl w:val="0"/>
        <w:rPr>
          <w:spacing w:val="0"/>
        </w:rPr>
      </w:pPr>
      <w:r>
        <w:rPr>
          <w:spacing w:val="0"/>
        </w:rPr>
        <w:t>8. Права и обязанности ответственного исполнителя Программы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center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 xml:space="preserve">11. В рамках реализации Программы ответственный исполнитель Программы:  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формирует структуру мероприятий Программы;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организует реализацию мероприятий Программы, осуществляет мониторинг хода выполнения мероприятий Программы и разрабатывает, при необходимости, изменения для внесения в Программу;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проводит оценку эффективности мероприятий Программы;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подготавливает ежегодный, итоговый отчеты об исполнении Программы и представляет их в Правительство Приднестровской Молдавской Республики.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12. Ответственный исполнитель Программы обязан координировать деятельность исполнителя основных мероприятий Программы в рамках реализации Программы.</w:t>
      </w:r>
    </w:p>
    <w:p>
      <w:pPr>
        <w:pStyle w:val="BodyText"/>
        <w:shd w:fill="FFFFFF" w:val="clear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13. Ответственность за целевое и эффективное расходование бюджетных средств в рамках реализации мероприятий, предусмотренных Программой, направленных на реализацию настоящей Программы, несет ответственный исполнитель Программы.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9. Права и обязанности исполнителя основных мероприятий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 xml:space="preserve">14. В ходе реализации Программы на исполнителя основных мероприятий Программы – государственное унитарное предприятие «Единые распределительные электрические сети» возлагаются обязательства: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по выполнению работ в соответствии с технической документацией, определяющей способы, виды, объемы и стоимость работ;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по представлению государственному заказчику Программы отчетов о ходе выполнения работ;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при формировании ежегодных графиков замены светильников с ртутьсодержащими лампами уличного освещения вдоль автомобильных дорог общего пользования Приднестровской Молдавской Республики, находящихся в муниципальной собственности, на светодиодные светильники согласовывать участки автомобильных дорог общего пользования, на которых в рамках используемой Программы подлежат замене светильники с ртутьсодержащими лампами уличного освещения, с государственными администрациями городов (районов);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по своевременному, полному и достоверному информированию заказчика Программы о положении дел в рамках проводимых мероприятий, предусмотренных Программой.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15. Исполнитель основных мероприятий Программы обладает правом выбора способов, механизмов и технических средств для выполнения работ по реализации мероприятий, предусмотренных Программой.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spacing w:val="0"/>
        </w:rPr>
      </w:pPr>
      <w:r>
        <w:rPr>
          <w:spacing w:val="0"/>
        </w:rPr>
        <w:t>10. Критерии оценки социально-экономической эффективности реализации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16. К критериям оценки социально-экономической эффективности мероприятий, реализуемых в рамках Программы, следует относить: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а) объем освоения денежных средств, предусмотренных на реализацию Программы;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б) количество введенных в эксплуатацию реконструированных объектов уличного освещения (количество установленных светильников);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в) обеспечение надежности эксплуатации восстановленных и реконструированных объектов уличного освещения;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г) повышение качества предоставления услуг по освещению автомобильных дорог общего пользования Приднестровской Молдавской Республики, находящихся в государственной и муниципальной собственности;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д) оптимизация затрат на ремонт и содержание объектов уличного освещения.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outlineLvl w:val="0"/>
        <w:rPr>
          <w:spacing w:val="0"/>
        </w:rPr>
      </w:pPr>
      <w:r>
        <w:rPr>
          <w:spacing w:val="0"/>
        </w:rPr>
        <w:t>11. Контроль за реализацией Программы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spacing w:val="0"/>
        </w:rPr>
      </w:pPr>
      <w:r>
        <w:rPr>
          <w:spacing w:val="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17. Контроль за реализацией мероприятий Программы осуществляет ответственный исполнитель Программы.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spacing w:val="0"/>
        </w:rPr>
      </w:pPr>
      <w:r>
        <w:rPr>
          <w:spacing w:val="0"/>
        </w:rPr>
        <w:t>18. Отчеты об исполнении Программы за истекший год и о конечных результатах исполнения мероприятий Программы и эффективности использования финансовых средств за весь период ее реализации представляются в порядке и в сроки, установленные законодательством Приднестровской Молдавской Республики, определяющим (устанавливающим) общие принципы построения и функционирования бюджетной системы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4620</Words>
  <Characters>33246</Characters>
  <CharactersWithSpaces>37380</CharactersWithSpaces>
  <Paragraphs>850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