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доходов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 03-8)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12346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«Об основах налоговой системы в Приднестровской Молдавской Республике»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bookmarkStart w:id="0" w:name="_GoBack"/>
      <w:bookmarkEnd w:id="0"/>
      <w:r>
        <w:rPr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 xml:space="preserve">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</w:t>
      </w:r>
      <w:r>
        <w:rPr>
          <w:rFonts w:ascii="times new roman;times" w:hAnsi="times new roman;times"/>
          <w:sz w:val="24"/>
        </w:rPr>
        <w:t xml:space="preserve"> 03-8) признать Приказом Министерства финансов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 xml:space="preserve">Признать утратившим силу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 03-8).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>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bookmarkStart w:id="1" w:name="_Hlk146291414"/>
      <w:bookmarkEnd w:id="1"/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bookmarkStart w:id="2" w:name="_Hlk146291414_Copy_1"/>
      <w:bookmarkEnd w:id="2"/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А. РУСКЕВИЧ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 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37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отмене Приказа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 03-8)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12346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«Об основах налоговой системы в Приднестровской Молдавской Республике»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bookmarkStart w:id="3" w:name="_GoBack_Copy_1"/>
      <w:bookmarkEnd w:id="3"/>
      <w:r>
        <w:rPr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 xml:space="preserve">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</w:t>
      </w:r>
      <w:r>
        <w:rPr>
          <w:rFonts w:ascii="times new roman;times" w:hAnsi="times new roman;times"/>
          <w:sz w:val="24"/>
        </w:rPr>
        <w:t xml:space="preserve"> 03-8) признать Приказом Министерства финансов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 xml:space="preserve">Признать утратившим силу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2002 года № 444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с Республиканским бюджетом и государственными внебюджетными фондами по уплате налоговых и неналоговых платежей векселями» (регистрационный № 2015 от 19 февраля 2003 года) (САЗ 03-8).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>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bookmarkStart w:id="4" w:name="_Hlk146291414_Copy_2"/>
      <w:bookmarkEnd w:id="4"/>
      <w:r>
        <w:rPr>
          <w:rFonts w:ascii="times new roman;times" w:hAnsi="times new roman;times"/>
          <w:sz w:val="24"/>
        </w:rPr>
        <w:t>Заместитель Председателя Правительства –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                                      А. РУСКЕВИЧ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 г.</w:t>
      </w:r>
    </w:p>
    <w:p>
      <w:pPr>
        <w:pStyle w:val="BodyText"/>
        <w:bidi w:val="0"/>
        <w:spacing w:before="0" w:after="283"/>
        <w:ind w:firstLine="284" w:left="0" w:right="0"/>
        <w:jc w:val="left"/>
        <w:rPr/>
      </w:pPr>
      <w:r>
        <w:rPr/>
        <w:t>        № </w:t>
      </w:r>
      <w:r>
        <w:rPr>
          <w:rFonts w:ascii="times new roman;times" w:hAnsi="times new roman;times"/>
          <w:sz w:val="24"/>
        </w:rPr>
        <w:t>37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E%D0%BA%D1%82%D1%8F%D0%B1%D1%80%D1%8F%202002%20%D0%B3%D0%BE%D0%B4%D0%B0%20%E2%84%96%20444" TargetMode="External"/><Relationship Id="rId6" Type="http://schemas.openxmlformats.org/officeDocument/2006/relationships/hyperlink" Target="documents/search/doc-link/?q=%D0%BE%D1%82%2019%20%D0%B8%D1%8E%D0%BB%D1%8F%202000%20%D0%B3%D0%BE%D0%B4%D0%B0%20%E2%84%96%20321-%D0%97%D0%98%D0%94%20%C2%AB%D0%9E%D0%B1%20%D0%BE%D1%81%D0%BD%D0%BE%D0%B2%D0%B0%D1%85%20%D0%BD%D0%B0%D0%BB%D0%BE%D0%B3%D0%BE%D0%B2%D0%BE%D0%B9%20%D1%81%D0%B8%D1%81%D1%82%D0%B5%D0%BC%D1%8B%20%D0%B2%20%D0%9F%D1%80%D0%B8%D0%B4%D0%BD%D0%B5%D1%81%D1%82%D1%80%D0%BE%D0%B2%D1%81%D0%BA%D0%BE%D0%B9%20%D0%9C%D0%BE%D0%BB%D0%B4%D0%B0%D0%B2%D1%81%D0%BA%D0%BE%D0%B9%20%D0%A0%D0%B5%D1%81%D0%BF%D1%83%D0%B1%D0%BB%D0%B8%D0%BA%D0%B5%C2%BB%20%28%D0%A1%D0%97%D0%9C%D0%A0%2000-3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19" Type="http://schemas.openxmlformats.org/officeDocument/2006/relationships/hyperlink" Target="documents/search/doc-link/?q=%D0%BE%D1%82%209%20%D1%84%D0%B5%D0%B2%D1%80%D0%B0%D0%BB%D1%8F%202024%20%D0%B3%D0%BE%D0%B4%D0%B0%20%E2%84%96%2017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840</Words>
  <Characters>5254</Characters>
  <CharactersWithSpaces>6303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