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ФИНАНСОВ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условиях эмиссии и обращения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государственной долгосрочной дисконтной облигации, выпускаемой в 2024 году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Emphasis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экономического развития,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Приднестровский республиканский банк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19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12907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статьёй 24 Закона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августа 2002 года № 183-З-III «О рынке ценных бумаг» (САЗ 02-32)</w:t>
        </w:r>
      </w:hyperlink>
      <w:r>
        <w:rPr>
          <w:rFonts w:ascii="times new roman;times" w:hAnsi="times new roman;times"/>
          <w:sz w:val="24"/>
        </w:rPr>
        <w:t xml:space="preserve">, во исполнение пункта 8 Генеральных условий эмиссии и обращения государственной долгосрочной дисконтной  облигации, выпускаемой в 2024 году, утверждённых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декабря 2024 года № 484 «О Генеральных условиях эмиссии и обращения государственной долгосрочной дисконтной облигации, выпускаемой в 2024 году»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2024002500, дата опубликования: 17 декабря 2024 года),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Условия эмиссии и обращения государственной долгосрочной дисконтной облигации, выпускаемой в 2024 году,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Контроль за исполнением настоящего Приказа возложить на заместителя Председателя Правительства Приднестровской Молдавской Республики – министра финансов Приднестровской Молдавской Республики и первого заместителя Председателя Правительства Приднестровской Молдавской Республики – министра экономического развития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Заместитель Председателя Правительства -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А. РУСКЕВИЧ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 декабря 2024 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226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финансов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hyperlink r:id="rId7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18 декабря 2024 года № 226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Условия эмиссии и обращения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государственной долгосрочной дисконтной облигации, выпускаемой в 2024 году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Настоящие Условия определяют порядок эмиссии, обращения и погашения государственной долгосрочной дисконтной облигации (далее – облигация) в соответствии с Генеральными условиями эмиссии и обращения государственной долгосрочной дисконтной облигации, выпускаемой в 2024 году, утверждёнными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декабря 2024 года № 484  «О Генеральных условиях эмиссии и обращения государственной долгосрочной дисконтной облигации, выпускаемой в 2024 году»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2024002500, дата опубликования: 17 декабря 2024 года).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Эмитентом облигации от имени Приднестровской Молдавской Республики выступает Министерство финансов Приднестровской Молдавской Республики (далее – эмитент).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Облигация является именной бескупонной государственной ценной бумагой, выпускаемой в документарной форме без обязательного централизованного хранения.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Владелец облигации приобретает облигацию с дисконтом и при погашении облигации по окончанию срока имеет право на получение суммы долга (номинальной стоимости) в соответствии с законом Приднестровской Молдавской Республики о республиканском бюджете на соответствующий финансовый год.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Срок обращения облигации составляет 25 (двадцать пять) лет.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Эмиссия облигации осуществляется в порядке, установленном настоящими Условиями, и подлежит государственной регистрации в Министерстве экономического развития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7. Объём выпуска определяется эмитентом, исходя из неиспользованного остатка на момент выпуска облигации предельного объёма эмиссии облигаций, указанного в пункте 3 статьи 4 Закона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436-З-VII «О республиканском бюджете на 2024 год» (САЗ 24-1)</w:t>
        </w:r>
      </w:hyperlink>
      <w:r>
        <w:rPr>
          <w:rFonts w:ascii="times new roman;times" w:hAnsi="times new roman;times"/>
          <w:sz w:val="24"/>
        </w:rPr>
        <w:t xml:space="preserve"> (далее - Закон о республиканском бюджете на 2024 год). Номинальная стоимость облигации 12 177 605 (двенадцать миллионов сто семьдесят семь тысяч шестьсот пять) рублей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Эмитент принимает решение об эмиссии выпуска облигации (далее – решение о выпуске). Решение о выпуске принимается эмитентом в форме приказа Министерства финансов Приднестровской Молдавской Республики и содержит условия выпуска в соответствии с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Размещение облигации осуществляется по закрытой подписке в соответствии с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Владельцем облигации является Приднестровский республиканский банк.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Первичное размещение облигации осуществляется путём заключения договора купли-продажи между эмитентом и Приднестровским республиканским банком.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12. Документом, удостоверяющим совокупность прав владельца на облигацию, является сертификат облигации, реквизиты которой установлены пунктом 4 статьи 7 Закона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августа 2022 года № 183-З-III «О рынке ценных бумаг» (САЗ 02-32)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Учёт прав владельцев облигации обеспечивается в системе ведения реестра владельцев облигаций. Держателем реестра владельцев облигаций является эмитент.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Доходом по облигации является дисконт. Размер дисконта при первичном размещении облигации установлен пунктом 3 статьи 4 Закона о республиканском бюджете на 2024 год за вычетом суммы дисконта, предоставленного по уже выпущенной в 2024 году облигации и не может быть изменён в течение всего срока обращения облигации. Дисконт составляет 30 368 (тридцать тысяч триста шестьдесят восемь) рублей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15. Денежные средства, полученные эмитентом от размещения облигации, расходуются в порядке, установленном пунктом 3 статьи 4 Закона о республиканском бюджете на 2024 год. Иной порядок расходования указанных денежных средств не допускается.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16. Осуществление прав по облигации производится по предъявлении Приднестровским республиканским банком сертификата облигации эмитенту.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17. Облигация не может предъявляться к досрочному погашению, если иное не предусмотрено законом Приднестровской Молдавской Республики о республиканском бюджете на соответствующий финансовый год.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18. Эмитент является агентом по обслуживанию облигации и производит погашение номинальной стоимости облигации в соответствии с законом Приднестровской Молдавской Республики о республиканском бюджете на соответствующий финансовый год.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7%20%D0%B0%D0%B2%D0%B3%D1%83%D1%81%D1%82%D0%B0%202002%20%D0%B3%D0%BE%D0%B4%D0%B0%20%E2%84%96%20183-%D0%97-III%20%C2%AB%D0%9E%20%D1%80%D1%8B%D0%BD%D0%BA%D0%B5%20%D1%86%D0%B5%D0%BD%D0%BD%D1%8B%D1%85%20%D0%B1%D1%83%D0%BC%D0%B0%D0%B3%C2%BB%20%28%D0%A1%D0%90%D0%97%2002-32%29" TargetMode="External"/><Relationship Id="rId6" Type="http://schemas.openxmlformats.org/officeDocument/2006/relationships/hyperlink" Target="documents/search/doc-link/?q=%D0%BE%D1%82%2016%20%D0%B4%D0%B5%D0%BA%D0%B0%D0%B1%D1%80%D1%8F%202024%20%D0%B3%D0%BE%D0%B4%D0%B0%20%E2%84%96%20484%20%C2%AB%D0%9E%20%D0%93%D0%B5%D0%BD%D0%B5%D1%80%D0%B0%D0%BB%D1%8C%D0%BD%D1%8B%D1%85%20%D1%83%D1%81%D0%BB%D0%BE%D0%B2%D0%B8%D1%8F%D1%85%20%D1%8D%D0%BC%D0%B8%D1%81%D1%81%D0%B8%D0%B8%20%D0%B8%20%D0%BE%D0%B1%D1%80%D0%B0%D1%89%D0%B5%D0%BD%D0%B8%D1%8F%20%D0%B3%D0%BE%D1%81%D1%83%D0%B4%D0%B0%D1%80%D1%81%D1%82%D0%B2%D0%B5%D0%BD%D0%BD%D0%BE%D0%B9%20%D0%B4%D0%BE%D0%BB%D0%B3%D0%BE%D1%81%D1%80%D0%BE%D1%87%D0%BD%D0%BE%D0%B9%20%D0%B4%D0%B8%D1%81%D0%BA%D0%BE%D0%BD%D1%82%D0%BD%D0%BE%D0%B9%20%D0%BE%D0%B1%D0%BB%D0%B8%D0%B3%D0%B0%D1%86%D0%B8%D0%B8%2C%20%D0%B2%D1%8B%D0%BF%D1%83%D1%81%D0%BA%D0%B0%D0%B5%D0%BC%D0%BE%D0%B9%20%D0%B2%202024%20%D0%B3%D0%BE%D0%B4%D1%83%C2%BB" TargetMode="External"/><Relationship Id="rId7" Type="http://schemas.openxmlformats.org/officeDocument/2006/relationships/hyperlink" Target="documents/search/doc-link/?q=%D0%BE%D1%82%2018%20%D0%B4%D0%B5%D0%BA%D0%B0%D0%B1%D1%80%D1%8F%202024%20%D0%B3%D0%BE%D0%B4%D0%B0%20%E2%84%96%20226" TargetMode="External"/><Relationship Id="rId8" Type="http://schemas.openxmlformats.org/officeDocument/2006/relationships/hyperlink" Target="documents/search/doc-link/?q=%D0%BE%D1%82%2016%20%D0%B4%D0%B5%D0%BA%D0%B0%D0%B1%D1%80%D1%8F%202024%20%D0%B3%D0%BE%D0%B4%D0%B0%20%E2%84%96%20484%C2%A0%20%C2%AB%D0%9E%20%D0%93%D0%B5%D0%BD%D0%B5%D1%80%D0%B0%D0%BB%D1%8C%D0%BD%D1%8B%D1%85%20%D1%83%D1%81%D0%BB%D0%BE%D0%B2%D0%B8%D1%8F%D1%85%20%D1%8D%D0%BC%D0%B8%D1%81%D1%81%D0%B8%D0%B8%20%D0%B8%20%D0%BE%D0%B1%D1%80%D0%B0%D1%89%D0%B5%D0%BD%D0%B8%D1%8F%20%D0%B3%D0%BE%D1%81%D1%83%D0%B4%D0%B0%D1%80%D1%81%D1%82%D0%B2%D0%B5%D0%BD%D0%BD%D0%BE%D0%B9%20%D0%B4%D0%BE%D0%BB%D0%B3%D0%BE%D1%81%D1%80%D0%BE%D1%87%D0%BD%D0%BE%D0%B9%20%D0%B4%D0%B8%D1%81%D0%BA%D0%BE%D0%BD%D1%82%D0%BD%D0%BE%D0%B9%20%D0%BE%D0%B1%D0%BB%D0%B8%D0%B3%D0%B0%D1%86%D0%B8%D0%B8%2C%20%D0%B2%D1%8B%D0%BF%D1%83%D1%81%D0%BA%D0%B0%D0%B5%D0%BC%D0%BE%D0%B9%20%D0%B2%202024%20%D0%B3%D0%BE%D0%B4%D1%83%C2%BB" TargetMode="External"/><Relationship Id="rId9" Type="http://schemas.openxmlformats.org/officeDocument/2006/relationships/hyperlink" Target="documents/search/doc-link/?q=%D0%BE%D1%82%2028%20%D0%B4%D0%B5%D0%BA%D0%B0%D0%B1%D1%80%D1%8F%202023%20%D0%B3%D0%BE%D0%B4%D0%B0%20%E2%84%96%20436-%D0%97-VII%20%C2%AB%D0%9E%20%D1%80%D0%B5%D1%81%D0%BF%D1%83%D0%B1%D0%BB%D0%B8%D0%BA%D0%B0%D0%BD%D1%81%D0%BA%D0%BE%D0%BC%20%D0%B1%D1%8E%D0%B4%D0%B6%D0%B5%D1%82%D0%B5%20%D0%BD%D0%B0%202024%20%D0%B3%D0%BE%D0%B4%C2%BB%20%28%D0%A1%D0%90%D0%97%2024-1%29" TargetMode="External"/><Relationship Id="rId10" Type="http://schemas.openxmlformats.org/officeDocument/2006/relationships/hyperlink" Target="documents/search/doc-link/?q=%D0%BE%D1%82%207%20%D0%B0%D0%B2%D0%B3%D1%83%D1%81%D1%82%D0%B0%202022%20%D0%B3%D0%BE%D0%B4%D0%B0%20%E2%84%96%20183-%D0%97-III%20%C2%AB%D0%9E%20%D1%80%D1%8B%D0%BD%D0%BA%D0%B5%20%D1%86%D0%B5%D0%BD%D0%BD%D1%8B%D1%85%20%D0%B1%D1%83%D0%BC%D0%B0%D0%B3%C2%BB%20%28%D0%A1%D0%90%D0%97%2002-3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746</Words>
  <Characters>5565</Characters>
  <CharactersWithSpaces>6371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