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ПРЕДСТАВИТЕЛЕ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ГОР. РЫБНИЦЕ И РЫБНИЦКОМУ РАЙОНУ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пунктом  1  Указа    президента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Республики </w:t>
      </w:r>
      <w:hyperlink r:id="rId5">
        <w:r>
          <w:rPr>
            <w:color w:val="0563C1"/>
            <w:u w:val="single"/>
          </w:rPr>
          <w:t xml:space="preserve">от 21 ноября 1994 года N 280</w:t>
        </w:r>
      </w:hyperlink>
      <w:r>
        <w:rPr/>
        <w:t xml:space="preserve">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Освободить Гончар  Владимира  Александровича  от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Президента по гор. Рыбнице и Рыбницкому району.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Аппарат Представителя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гор.  Рыбнице  и  Рыбницкому  району  прекращает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работу.  Увольнение работников произвести в соответствии с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0%BD%D0%BE%D1%8F%D0%B1%D1%80%D1%8F%201994%20%D0%B3%D0%BE%D0%B4%D0%B0%20N%2028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94</Words>
  <Characters>625</Characters>
  <CharactersWithSpaces>1037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