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фармакопейной статьи ФС 2826-026-24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«Эвкалипта листьев экстракт густой»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365 (САЗ 24-33)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фармакопейную статью ФС 2826-026-24 «Эвкалипта листьев экстракт густой»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И.о.министра  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августа 2024 года № 565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И.о.министра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Эвкалипта листьев экстракт густой                                            ФС 2826-026-24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Eucalypti foliorum extractum spissum Вводится впервые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эвкалипта листьев экстракт густой, получаемый из листьев культивируемых деревьев эвкалипта прутовидного – Eucalyptus viminalis Labill и (или) эвкалипта шарикового Eucalyptus globulus Labill семейства миртовых – Myrtaceae, применяемый для производства лекарственных препаратов.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Содержит сумму фенолальдегидов терпеноидов в пересчёте на эвкалимин и абсолютно сухую субстанцию не менее 30%.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 Густая масса темно-зеленого цвета с характерным запахом.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Растворимость. Растворим в спирте 95%, эфире и хлороформе; практически нерастворим в воде.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Качественная реакция.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1 г субстанции растворяют в 100 мл спирта 95%. 3 мл полученного раствора помещают в пробирку вместимостью 20 мл; при прохождении УФ-света через слой раствора он должен приобретать темно-красное окрашивание (хлорофиллы).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2. УФ-спектрофотометрия</w:t>
      </w:r>
      <w:r>
        <w:rPr>
          <w:rStyle w:val="Emphasis"/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УФ-спектр раствора, полученного в условиях количественного определения, должен иметь максимум поглощения при длине волны (278 ± 3) нм и минимум поглощения при длине волны (243±3)нм.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Потеря в массе при высушивании. Не более 20%. В соответствии с требованиями ОФС «Потеря в массе при высушивании».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Тяжелые металлы. Не более 0,01%. В соответствии с требованиями ОФС «Экстракты».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Микробиологическая чистота. В соответствии с требованиями ОФС «Микробиологическая чистота».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Количественное определение.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Около 0,05 г (точная навеска) субстанции помещают в мерную колбу вместимостью 50 мл, прибавляют 30 мл спирта 95%, встряхивают в течение 5-10 минут, доводят тем же растворителем до метки и перемешивают. 1 мл раствора переносят в мерную колбу вместимостью 25 мл, доводят до метки спиртом 95% и перемешивают (испытуемый раствор).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Оптическую плотность испытуемого раствора измеряют на спектрофотометре при длине волны 278 нм в кювете с толщиной слоя 10 мм. В качестве раствора сравнения используют спирт 95%.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Содержание суммы фенолальдегидов терпеноидов в пересчёте на эвкалимин в абсолютно сухую субстанцию в процентах (</w:t>
      </w:r>
      <w:r>
        <w:rPr>
          <w:rStyle w:val="Emphasis"/>
          <w:rFonts w:ascii="times new roman;times" w:hAnsi="times new roman;times"/>
          <w:sz w:val="24"/>
        </w:rPr>
        <w:t>Х</w:t>
      </w:r>
      <w:r>
        <w:rPr>
          <w:rFonts w:ascii="times new roman;times" w:hAnsi="times new roman;times"/>
          <w:sz w:val="24"/>
        </w:rPr>
        <w:t>) вычисляют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12РҐ= A в€™50в€™25в€™100A1СЃРј1%в€™a в€™1 в€™(100-W)=A в€™125000A1СЃРј1%в€™a в€™(100-W),"&gt;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</w:t>
      </w:r>
      <w:r>
        <w:rPr>
          <w:rStyle w:val="Emphasis"/>
          <w:rFonts w:ascii="times new roman;times" w:hAnsi="times new roman;times"/>
          <w:sz w:val="24"/>
        </w:rPr>
        <w:t xml:space="preserve">А </w:t>
      </w:r>
      <w:r>
        <w:rPr>
          <w:rFonts w:ascii="times new roman;times" w:hAnsi="times new roman;times"/>
          <w:sz w:val="24"/>
        </w:rPr>
        <w:t>– оптическая плотность испытуемого раствора;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12A1СЃРј1%"&gt; – удельный показатель поглощения эвкалимина при длине волны 278 нм, равный 417;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 – навеска субстанции,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</w:t>
      </w:r>
      <w:r>
        <w:rPr>
          <w:rStyle w:val="Emphasis"/>
          <w:rFonts w:ascii="times new roman;times" w:hAnsi="times new roman;times"/>
          <w:sz w:val="24"/>
        </w:rPr>
        <w:t>W</w:t>
      </w:r>
      <w:r>
        <w:rPr>
          <w:rFonts w:ascii="times new roman;times" w:hAnsi="times new roman;times"/>
          <w:sz w:val="24"/>
        </w:rPr>
        <w:t xml:space="preserve"> - потеря в массе при высушивании субстанции, 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суммы фенолальдегидов терпеноидов в пересчёте на эвкалимин и абсолютно сухую субстанцию не менее 30%.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В сухом, защищенном от света месте при температуре не выше 20°С.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2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XIV издания.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0" Type="http://schemas.openxmlformats.org/officeDocument/2006/relationships/hyperlink" Target="documents/search/doc-link/?q=%D0%BE%D1%82%205%20%D0%B0%D0%B2%D0%B3%D1%83%D1%81%D1%82%D0%B0%202024%20%D0%B3%D0%BE%D0%B4%D0%B0%20%E2%84%96%20365%20%28%D0%A1%D0%90%D0%97%2024-33%29" TargetMode="External"/><Relationship Id="rId31" Type="http://schemas.openxmlformats.org/officeDocument/2006/relationships/hyperlink" Target="documents/search/doc-link/?q=%D0%BE%D1%82%207%20%D0%B0%D0%B2%D0%B3%D1%83%D1%81%D1%82%D0%B0%202024%20%D0%B3%D0%BE%D0%B4%D0%B0%20%E2%84%96%205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760</Words>
  <Characters>4642</Characters>
  <CharactersWithSpaces>5459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