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«Об утверждении государственной целевой программы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«Поддержка и развитие предпринимательства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Приднестровской Молдавской Республике»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2023–2027 годы»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11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2023 года № 93-З-VII</w:t>
        </w:r>
      </w:hyperlink>
      <w:r>
        <w:rPr>
          <w:rFonts w:ascii="times new roman;times" w:hAnsi="times new roman;times"/>
          <w:sz w:val="24"/>
        </w:rPr>
        <w:t xml:space="preserve"> «Об утверждении государственной целевой программы «Поддержка и развитие предпринимательства в Приднестровской Молдавской Республике» на 2023–2027 годы» (САЗ 23-17)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Подпункт д) пункта 11 главы 2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обучение школьников девятых–одиннадцатых классов основам предпринимательской деятельности».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Подпункт к) пункта 12 главы 2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«к) обучение школьников девятых–одиннадцатых классов основам предпринимательской деятельности направлено на то, чтобы школьники научились обращаться с денежными средствами, понимали основные экономические и бизнес-процессы, развили математические способности </w:t>
      </w:r>
      <w:r>
        <w:rPr/>
        <w:br/>
      </w:r>
      <w:r>
        <w:rPr>
          <w:rFonts w:ascii="times new roman;times" w:hAnsi="times new roman;times"/>
          <w:sz w:val="24"/>
        </w:rPr>
        <w:t>и лидерские качества. В результате обучения школьники презентуют свою бизнес-идею».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Подпункт в) пункта 13 главы 2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обучение школьников девятых–одиннадцатых классов по курсу «Основы предпринимательской деятельности».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Подпункт 2) подпункта б) пункта 23 главы 3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«2) количество слушателей, планирующих внедрить инновации и новые управленческие подходы по итогам прохождения обучения, – не менее </w:t>
      </w:r>
      <w:r>
        <w:rPr/>
        <w:br/>
      </w:r>
      <w:r>
        <w:rPr>
          <w:rFonts w:ascii="times new roman;times" w:hAnsi="times new roman;times"/>
          <w:sz w:val="24"/>
        </w:rPr>
        <w:t>50 процентов (100 человек ежегодно)».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Подпункт в) пункта 23 главы 3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школьники девятых–одиннадцатых классов: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«1) количество школьников девятых–одиннадцатых классов, прошедших курс «Основы предпринимательской деятельности» согласно методике отбора, – 60 школьников ежегодно;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2) количество представленных на комиссию бизнес-идей </w:t>
      </w:r>
      <w:r>
        <w:rPr/>
        <w:br/>
      </w:r>
      <w:r>
        <w:rPr>
          <w:rFonts w:ascii="times new roman;times" w:hAnsi="times new roman;times"/>
          <w:sz w:val="24"/>
        </w:rPr>
        <w:t>(в формате PowerPoint) – не менее 50 бизнес-идей ежегодно;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3) количество бизнес-идей, получивших положительное заключение </w:t>
      </w:r>
      <w:r>
        <w:rPr/>
        <w:br/>
      </w:r>
      <w:r>
        <w:rPr>
          <w:rFonts w:ascii="times new roman;times" w:hAnsi="times new roman;times"/>
          <w:sz w:val="24"/>
        </w:rPr>
        <w:t>от членов комиссии по итогам проведения защиты, – 45 бизнес-идей ежегодно».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В строке 3 таблицы Приложения к государственной целевой программе слова «Обучение школьников одиннадцатых классов по курсу «Основы создания собственного бизнеса» заменить словами «Обучение школьников девятых–одиннадцатых классов по курсу «Основы предпринимательской деятельности».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228-ЗИ-VII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0%D0%BF%D1%80%D0%B5%D0%BB%D1%8F%202023%20%D0%B3%D0%BE%D0%B4%D0%B0%20%E2%84%96%2093-%D0%97-VII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339</Words>
  <Characters>2399</Characters>
  <CharactersWithSpaces>2768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