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установления надбавок и доплат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должностному окладу работников государственного учреждения «Республиканский центр ветеринарно-санитарного и фитосанитарного благополучия» с учетом специфики условий их труда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
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
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
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с учетом специфики условий труда работников государственного учреждения «Республиканский центр ветеринарно-санитарного и фитосанитарного благополучия»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порядке установления надбавок и доплат </w:t>
      </w:r>
      <w:r>
        <w:rPr/>
        <w:br/>
      </w:r>
      <w:r>
        <w:rPr>
          <w:rFonts w:ascii="times new roman;times" w:hAnsi="times new roman;times"/>
          <w:sz w:val="24"/>
        </w:rPr>
        <w:t xml:space="preserve">к должностному окладу работников государственного учреждения «Республиканский центр ветеринарно-санитарного и фитосанитарного благополучия» с учетом специфики условий их труда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Признать утратившим силу Постановление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254 
«Об утверждении Положения о порядке установления надбавок и доплат 
к должностному окладу работников организаций сельского хозяйства,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марта 2024 года № 126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установления надбавок и доплат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должностному окладу работников государственного учреждения «Республиканский центр ветеринарно-санитарного и фитосанитарного благополучия» с учетом специфики условий их труда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 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определяет порядок установления надбавок </w:t>
      </w:r>
      <w:r>
        <w:rPr/>
        <w:br/>
      </w:r>
      <w:r>
        <w:rPr>
          <w:rFonts w:ascii="times new roman;times" w:hAnsi="times new roman;times"/>
          <w:sz w:val="24"/>
        </w:rPr>
        <w:t xml:space="preserve">и доплат к должностному окладу работников государственного учреждения «Республиканский центр ветеринарно-санитарного и фитосанитарного благополучия» (далее – работники центра ветеринарно-санитарного </w:t>
      </w:r>
      <w:r>
        <w:rPr/>
        <w:br/>
      </w:r>
      <w:r>
        <w:rPr>
          <w:rFonts w:ascii="times new roman;times" w:hAnsi="times new roman;times"/>
          <w:sz w:val="24"/>
        </w:rPr>
        <w:t>и фитосанитарного благополучия).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настоящем Положении используются следующие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доплата к должностному окладу – денежная сумма, которая выплачивается работнику сверх должностного оклада с учетом интенсивности и условий его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надбавка к должностному окладу – денежная выплата сверх должностного оклада, которая имеет своей целью стимулирование работников к повышению квалификации, профессионального мастерства, а также </w:t>
      </w:r>
      <w:r>
        <w:rPr/>
        <w:br/>
      </w:r>
      <w:r>
        <w:rPr>
          <w:rFonts w:ascii="times new roman;times" w:hAnsi="times new roman;times"/>
          <w:sz w:val="24"/>
        </w:rPr>
        <w:t>к длительному выполнению трудовых обязанностей;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работа в сельской местности – выполнение трудовых функций </w:t>
      </w:r>
      <w:r>
        <w:rPr/>
        <w:br/>
      </w:r>
      <w:r>
        <w:rPr>
          <w:rFonts w:ascii="times new roman;times" w:hAnsi="times new roman;times"/>
          <w:sz w:val="24"/>
        </w:rPr>
        <w:t>в населенном пункте, который не отнесен к городским населенным пунктам, для большей части активного населения которого характер основной деятельности напрямую связан с сельским хозяйством (выращивание, сбор (заготовка) и первичная переработка сельскохозяйственной продукции);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полевое довольствие – компенсационная доплата за работу в особых условиях, связанных с необустроенностью труда и быта работников </w:t>
      </w:r>
      <w:r>
        <w:rPr/>
        <w:br/>
      </w:r>
      <w:r>
        <w:rPr>
          <w:rFonts w:ascii="times new roman;times" w:hAnsi="times new roman;times"/>
          <w:sz w:val="24"/>
        </w:rPr>
        <w:t>и размещением объектов их работы за пределами городских населенных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Надбавки и доплаты к должностному окладу, установленные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настоящим Положением, начисляются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Конкретные размеры надбавок и доплат к должностному окладу, предусмотренные настоящим Положением, устанавливаются на основании локального правового акта руководителя организации в пределах фонда оплаты труда, утвержденного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  Доплаты к должностному окладу за особенности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профессиональной деятельности и особые условия труда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Работникам центра ветеринарно-санитарного и фитосанитарного благополучия с учетом особенностей профессиональной деятельности устанавливаются ежемесячные доплаты к должностному окладу: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проведение работ по охране территории Приднестровской Молдавской Республики от заноса заразных болезней с территории других государств в размере до 50 расчетных уровней минимальной заработной платы (далее – РУ МЗП);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за работу в помещениях с высоким содержанием аммиака в размере </w:t>
      </w:r>
      <w:r>
        <w:rPr/>
        <w:br/>
      </w:r>
      <w:r>
        <w:rPr>
          <w:rFonts w:ascii="times new roman;times" w:hAnsi="times new roman;times"/>
          <w:sz w:val="24"/>
        </w:rPr>
        <w:t>до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работу в лаборатории по исследованию крови на особо опасные инфекционные заболевания в размере до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работу с высокочастотным оборудованием в размере до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работу с криогенным оборудованием в размере до 40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работу с протравленными семенами в размере до 80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Работникам центра ветеринарно-санитарного и фитосанитарного благополучия устанавливается ежемесячная доплата к должностному окладу </w:t>
      </w:r>
      <w:r>
        <w:rPr/>
        <w:br/>
      </w:r>
      <w:r>
        <w:rPr>
          <w:rFonts w:ascii="times new roman;times" w:hAnsi="times new roman;times"/>
          <w:sz w:val="24"/>
        </w:rPr>
        <w:t>за работу в сельской местности в размере до 50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выполнении сельскохозяйственных работ на объектах, расположенных за пределами населенных пунктов, работникам центра ветеринарно-санитарного и фитосанитарного благополучия производится выплата полевого довольствия в размере до 8 РУ МЗП в день за фактически отработанное количество дней на таких объектах.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  Надбавка к должностному окладу за почетное звание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  Работникам центра ветеринарно-санитарного и фитосанитарного благополучия за имеющееся почетное звание «Заслуженный работник Приднестровской Молдавской Республики» устанавливается ежемесячная надбавка к должностному окладу в размере 20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  Надбавка к должностному окладу за почетное звание начисляется пропорционально отработанному времени, но не более чем на одну ставку.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0A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%0A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0A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0A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25%20%D0%BE%D0%BA%D1%82%D1%8F%D0%B1%D1%80%D1%8F%202013%20%D0%B3%D0%BE%D0%B4%D0%B0%20%E2%84%96%20254%20%0A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0A%D0%BA%20%D0%B4%D0%BE%D0%BB%D0%B6%D0%BD%D0%BE%D1%81%D1%82%D0%BD%D0%BE%D0%BC%D1%83%20%D0%BE%D0%BA%D0%BB%D0%B0%D0%B4%D1%83%20%D1%80%D0%B0%D0%B1%D0%BE%D1%82%D0%BD%D0%B8%D0%BA%D0%BE%D0%B2%20%D0%BE%D1%80%D0%B3%D0%B0%D0%BD%D0%B8%D0%B7%D0%B0%D1%86%D0%B8%D0%B9%20%D1%81%D0%B5%D0%BB%D1%8C%D1%81%D0%BA%D0%BE%D0%B3%D0%BE%20%D1%85%D0%BE%D0%B7%D1%8F%D0%B9%D1%81%D1%82%D0%B2%D0%B0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32" Type="http://schemas.openxmlformats.org/officeDocument/2006/relationships/hyperlink" Target="documents/search/doc-link/?q=%D0%BE%D1%82%2014%20%D0%BC%D0%B0%D1%80%D1%82%D0%B0%202024%20%D0%B3%D0%BE%D0%B4%D0%B0%20%E2%84%96%201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944</Words>
  <Characters>6024</Characters>
  <CharactersWithSpaces>7024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