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189 «Об утверждении Положения о лицензировании деятельности в области оказания услуг электросвязи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8717 от 28 февраля 2019 года) (САЗ 19-8)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 536-З-IV «Об электросвязи» (САЗ 08-34)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в целях уточнения норм Положения о лицензировании деятельности в области оказания услуг электросвязи в Приднестровской Молдавской Республике, утвержденного Приказом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189 «Об утверждении Положения о лицензировании деятельности в области оказания услуг электросвязи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 8717 от 28 февраля 2019 года) (САЗ 19-8) с изменениями и дополнениями, внесенными приказами Министерства цифрового развития, связи и массовых коммуникаций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2021 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10053 от 11 марта 2021 года) (САЗ 21-10),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2022 года № 39</w:t>
        </w:r>
      </w:hyperlink>
      <w:r>
        <w:rPr>
          <w:rFonts w:ascii="times new roman;times" w:hAnsi="times new roman;times"/>
          <w:sz w:val="24"/>
        </w:rPr>
        <w:t xml:space="preserve"> (регистрационный № 10903 от 23 марта 2022 года) (САЗ 22-11),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 147</w:t>
        </w:r>
      </w:hyperlink>
      <w:r>
        <w:rPr>
          <w:rFonts w:ascii="times new roman;times" w:hAnsi="times new roman;times"/>
          <w:sz w:val="24"/>
        </w:rPr>
        <w:t xml:space="preserve"> (регистрационный № 11284 от 27 сентября 2022 года) (САЗ 22-38),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 363</w:t>
        </w:r>
      </w:hyperlink>
      <w:r>
        <w:rPr>
          <w:rFonts w:ascii="times new roman;times" w:hAnsi="times new roman;times"/>
          <w:sz w:val="24"/>
        </w:rPr>
        <w:t xml:space="preserve"> (регистрационный № 12210 от 29 декабря 2023 года) (САЗ 24-1), в том числе на предмет их соответствия требованиям Закона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 324-ЗИД-VII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и дополнений в Закон Приднестровской Молдавской Республики «Об электросвязи»» (САЗ 23-43),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189 «Об утверждении Положения о лицензировании деятельности в области оказания услуг электросвязи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 8717 от 28 февраля 2019 года) (САЗ 19-8) с изменениями и дополнениями, внесенными приказами Министерства цифрового развития, связи и массовых коммуникаций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2021 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10053 от 11 марта 2021 года) (САЗ 21-10),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2022 года № 39</w:t>
        </w:r>
      </w:hyperlink>
      <w:r>
        <w:rPr>
          <w:rFonts w:ascii="times new roman;times" w:hAnsi="times new roman;times"/>
          <w:sz w:val="24"/>
        </w:rPr>
        <w:t xml:space="preserve"> (регистрационный № 10903 от 23 марта 2022 года) (САЗ 22-11),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 147</w:t>
        </w:r>
      </w:hyperlink>
      <w:r>
        <w:rPr>
          <w:rFonts w:ascii="times new roman;times" w:hAnsi="times new roman;times"/>
          <w:sz w:val="24"/>
        </w:rPr>
        <w:t xml:space="preserve"> (регистрационный № 11284 от 27 сентября 2022 года) (САЗ 22-38),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 363</w:t>
        </w:r>
      </w:hyperlink>
      <w:r>
        <w:rPr>
          <w:rFonts w:ascii="times new roman;times" w:hAnsi="times new roman;times"/>
          <w:sz w:val="24"/>
        </w:rPr>
        <w:t xml:space="preserve"> (регистрационный № 12210 от 29 декабря 2023 года) (САЗ 24-1),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 Приложения к Приказу дополнить подпунктами з),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фиксированный абонентский радиодоступ – линия связи, обеспечивающая подключение оконечного оборудования (абонентских устройств) к узлу связи сети электросвязи лицензиата или соискателя лицензии посредством задействования средств радиосвязи;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узел связи - средства связи, выполняющие функции коммутации.»;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В функции и компетенцию лицензионной комиссии входит: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рассмотрение заявлений о выдаче лицензий, в том числе на участие в конкурсе, проверка на полноту и анализ документов, представленных соискателями лицензии, в том числе для участия в конкурсе, принятие решения об участии соискателей лицензии в конкурсе, определение критериев конкурса, оценка предложений соискателей лицензии согласно установленным критериям конкурса, оценка предложений лицензиата по изменению конкурсных обязательств, вынесение предложений о выдаче или отказе в выдаче лицензии, об изменении или отказе в изменении конкурсных обязательств;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выработка предложений по условиям, комплексу мероприятий для беспрепятственного функционирования сетей, средств электросвязи оператора электросвязи в период действия лицензии, включая обеспечение добросовестной конкуренции на рынке электросвязи, по установлению лицензионных требований и условий для лицензиатов, в том числе по сроку действия лицензий, территории, на которой будут действовать лицензии, о внесении изменений и (или) дополнений в лицензионные требования и условия, переоформлении лицензий;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в) рассмотрение материалов по нарушениям лицензионных требований и условий, по несоблюдению конкурсных обязательств, выработка предложений о предупреждении лицензиата о приостановлении действия лицензий по основаниям, определенным действующим законодательством Приднестровской Молдавской Республики, о приостановлении и возобновлении действия лицензий, аннулировании лицензий;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выработка предложений по определению процедуры и условиям досрочного прекращения действия лицензий.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выполнения функций, возложенных на лицензионную комиссию, члены лицензионной комиссии вправе осуществить обследование состава и состояния сетей электросвязи лицензиата либо соискателя лицензии и внести предложения: о соответствии средств, сооружений и сетей электросвязи стандартам, требованиям и правилам, установленным действующим законодательством Приднестровской Молдавской Республики; о соответствии средств, сооружений и сетей электросвязи лицензиата или соискателя лицензии заявляемому виду лицензионной деятельности и их составу, указанному в заявлении о выдаче, продлении, переоформлении лицензии, внесении изменений и (или) дополнений в лицензию и в прилагаемом к нему пакете документов; о наличии (отсутствии) технической возможности для обеспечения реализации заявленной деятельности.»;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г) части второй пункта 16 Приложения к Приказу слова «актов приемки в эксплуатацию объектов электросвязи и объектов строительства, имеющих в своем составе средства, сооружения, сети электросвязи (вновь построенных или ранее введенных в эксплуатацию), сертификатов (деклараций) о соответствии средств электросвязи» с предшествующим тире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«19. Если в процессе оказания услуг электросвязи предполагается использование радиочастотного спектра (кроме случаев, когда выдача лицензии осуществляется по результатам проведения конкурса), соискатель лицензии, в случае отсутствия радиочастотных присвоений и разрешений на эксплуатацию принадлежащих ему радиоизлучающих средств (далее – РИС), использование которых предполагается при оказании услуг электросвязи на основании запрашиваемой лицензии и регистрация которых требуется согласно действующему законодательству Приднестровской Молдавской Республики, одновременно с направлением заявления о выдаче лицензии подает в исполнительный орган государственной власти в области электросвязи заявление на назначение радиочастотных присвоений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Подача заявления на назначение радиочастотных присвоений для использования РИС, подлежащих регистрации и удовлетворяющих условиям эксплуатации в соответствии с действующим законодательством Приднестровской Молдавской Республики, в целях организации фиксированного абонентского радиодоступа к сети электросвязи лицензиата либо соискателя лицензии и эксплуатации таких РИС, возможна только при наличии финансово-экономического обоснования, подтверждающего отсутствие окупаемости затрат на строительство и эксплуатацию сети электросвязи заявителя посредством использования проводных средств электросвязи за период 7 (семь) лет со дня ввода в эксплуатацию этой сети электросвязи.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назначения радиочастотных присвоений Лицензирующий орган отказывает соискателю лицензии в выдаче лицензии.»;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2) подпункта б) части второй пункта 36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документов об образовании и (или) о квалификации работников соискателя лицензии, непосредственно связанных с процессом предоставления услуги для целей эфирного теле-, радиовещания и обеспечивающих осуществление лицензируемого вида деятельности, с приложением выписки из утвержденного штатного расписания. В случае если документ об образовании или о квалификации был получен за рубежом, предоставляется его заверенный перевод на русский язык. Образование и (или) квалификация работников соискателя лицензии, обеспечивающих осуществление лицензируемого вида деятельности в области электросвязи, должны соответствовать Требованиям к квалификации, указанным в Приложении № 10 к настоящему Положению. Состав указанных документов определяется соискателем лицензии с условием включения в этот состав сведений не менее чем на одного технического работника по каждому из подпунктов пункта 1 Требований к квалификации»;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подпункте 4) подпункта б) части второй пункта 36 Приложения к Приказу слова «актов приемки в эксплуатацию объектов электросвязи и объектов строительства, имеющих в своем составе средства, сооружения, сети электросвязи (вновь построенных или ранее введенных в эксплуатацию), сертификатов (деклараций) о соответствии средств электросвязи» с предшествующим тире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е) Приложения № 2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копии документов о соответствии средств, сооружений и сетей электросвязи требованиям, установленным действующим законодательством Приднестровской Молдавской Республики ______лист.»;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дополнить Приложение № 2 к Приложению к Приказу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копии документов, подтверждающих право соискателя лицензии на программное обеспечение для электронно-вычислительных машин и баз данных, планируемых к использованию при осуществлении лицензируемого вида деятельности (не предоставляются в случае, если соискатель лицензии подает заявление о предоставлении лицензии на следующие виды деятельности по предоставлению услуг электросвязи: предоставление услуг индивидуального радиопоиска; предоставление услуг подвижной радиоэлектросвязи (транкинговые системы сети радиоэлектросвязи с выходом на сеть электросвязи общего пользования); предоставление услуг телематической электросвязи; предоставление услуг для целей кабельного телевизионного вещания; предоставление услуг для целей эфирного телевизионного вещания; предоставление услуг для целей кабельного радиовещания; предоставление услуг для целей эфирного радиовещания)______лист.»;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е) Приложения № 4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копии документов о соответствии средств, сооружений и сетей электросвязи требованиям, установленным действующим законодательством Приднестровской Молдавской Республики______ лист;».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30 декабря 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D%D0%BE%D1%8F%D0%B1%D1%80%D1%8F%202018%20%D0%B3%D0%BE%D0%B4%D0%B0%20%E2%84%96%C2%A0189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2%20%D0%BE%D0%B1%D0%BB%D0%B0%D1%81%D1%82%D0%B8%20%D0%BE%D0%BA%D0%B0%D0%B7%D0%B0%D0%BD%D0%B8%D1%8F%20%D1%83%D1%81%D0%BB%D1%83%D0%B3%20%D1%8D%D0%BB%D0%B5%D0%BA%D1%82%D1%80%D0%BE%D1%81%D0%B2%D1%8F%D0%B7%D0%B8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29%20%D0%B0%D0%B2%D0%B3%D1%83%D1%81%D1%82%D0%B0%202008%20%D0%B3%D0%BE%D0%B4%D0%B0%20%E2%84%96%C2%A0536-%D0%97-IV%20%C2%AB%D0%9E%D0%B1%20%D1%8D%D0%BB%D0%B5%D0%BA%D1%82%D1%80%D0%BE%D1%81%D0%B2%D1%8F%D0%B7%D0%B8%C2%BB%20%28%D0%A1%D0%90%D0%97%2008-34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8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9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0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1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2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4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6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7" Type="http://schemas.openxmlformats.org/officeDocument/2006/relationships/hyperlink" Target="documents/search/doc-link/?q=%D0%BE%D1%82%209%20%D1%84%D0%B5%D0%B2%D1%80%D0%B0%D0%BB%D1%8F%202021%20%D0%B3%D0%BE%D0%B4%D0%B0%20%E2%84%96%C2%A018" TargetMode="External"/><Relationship Id="rId18" Type="http://schemas.openxmlformats.org/officeDocument/2006/relationships/hyperlink" Target="documents/search/doc-link/?q=%D0%BE%D1%82%2015%20%D1%84%D0%B5%D0%B2%D1%80%D0%B0%D0%BB%D1%8F%202022%20%D0%B3%D0%BE%D0%B4%D0%B0%20%E2%84%96%C2%A039" TargetMode="External"/><Relationship Id="rId19" Type="http://schemas.openxmlformats.org/officeDocument/2006/relationships/hyperlink" Target="documents/search/doc-link/?q=%D0%BE%D1%82%201%20%D0%B8%D1%8E%D0%BD%D1%8F%202022%20%D0%B3%D0%BE%D0%B4%D0%B0%20%E2%84%96%C2%A0147" TargetMode="External"/><Relationship Id="rId20" Type="http://schemas.openxmlformats.org/officeDocument/2006/relationships/hyperlink" Target="documents/search/doc-link/?q=%D0%BE%D1%82%2021%20%D0%BD%D0%BE%D1%8F%D0%B1%D1%80%D1%8F%202023%20%D0%B3%D0%BE%D0%B4%D0%B0%20%E2%84%96%C2%A0363" TargetMode="External"/><Relationship Id="rId21" Type="http://schemas.openxmlformats.org/officeDocument/2006/relationships/hyperlink" Target="documents/search/doc-link/?q=%D0%BE%D1%82%2024%20%D0%BE%D0%BA%D1%82%D1%8F%D0%B1%D1%80%D1%8F%202023%20%D0%B3%D0%BE%D0%B4%D0%B0%20%E2%84%96%C2%A0324-%D0%97%D0%98%D0%94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1496</Words>
  <Characters>10356</Characters>
  <CharactersWithSpaces>11892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