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СЕЛЬСКИХ УЧРЕЖДЕНИЙ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затруднительным  финансовым  положением колхозов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совхозов   Приднестровской   Молдавской   Республики,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Работникам Домов культуры и клубов, числящихся на балансе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 полном  содержании  колхозов и совхозов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труда производится за счет средств местных бюджетов районов.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 1 июня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</Words>
  <Characters>602</Characters>
  <CharactersWithSpaces>964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