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государственной регистрации</w:t>
      </w:r>
    </w:p>
    <w:p>
      <w:pPr>
        <w:pStyle w:val="BodyTextoutside-table"/>
        <w:bidi w:val="0"/>
        <w:spacing w:before="0" w:after="283"/>
        <w:ind w:firstLine="709" w:left="0" w:right="0"/>
        <w:jc w:val="center"/>
        <w:rPr/>
      </w:pPr>
      <w:r>
        <w:rPr>
          <w:rStyle w:val="Strong"/>
          <w:rFonts w:ascii="times new roman;times" w:hAnsi="times new roman;times"/>
          <w:sz w:val="24"/>
        </w:rPr>
        <w:t>и учета транспортных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12 января 2017 года № 17-З-VI «О безопасности дорожного движения» (САЗ 17-3)</w:t>
        </w:r>
      </w:hyperlink>
      <w:r>
        <w:rPr>
          <w:rFonts w:ascii="times new roman;times" w:hAnsi="times new roman;times"/>
          <w:sz w:val="24"/>
        </w:rPr>
        <w:t xml:space="preserve">, в целях утверждения единого порядка государственной регистрации и учета транспортных средств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государственной регистрации и учета транспортных средств согласно Приложению к настоящему Постановлению.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14 марта 2024 года № 131</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государственной регистрации и учета транспортных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Настоящим Порядком устанавливаются единые правила государственной регистрации и государственного учета транспортных средств, подлежащих государственной регистрации и учету в соответствии </w:t>
      </w:r>
      <w:r>
        <w:rPr/>
        <w:br/>
      </w:r>
      <w:r>
        <w:rPr>
          <w:rFonts w:ascii="times new roman;times" w:hAnsi="times new roman;times"/>
          <w:sz w:val="24"/>
        </w:rPr>
        <w:t>с законодательством Приднестровской Молдавской Республики в области безопасности дорожного движения (далее – транспортные средства), структурным подразделением уполномоченного Президентом Приднестровской Молдавской Республики исполнительного органа государственной власти на осуществление государственной регистрации и учета транспортных средств (далее – регистрационное подразделение), их снятия с учета и внесения изменений в документы, связанные с регистрацией транспортных средств (далее – регистрационные действия), выдачи на них свидетельств о регистрации транспортных средств и государственных регистрационных знаков.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Государственная регистрация (далее – регистрация) и государственный учет (далее – учет) транспортных средств осуществляются в целях идентификации транспортных средств, а также соответствия их конструкции требованиям нормативных правовых актов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3. Транспортные средства регистрируются за физическими </w:t>
      </w:r>
      <w:r>
        <w:rPr/>
        <w:br/>
      </w:r>
      <w:r>
        <w:rPr>
          <w:rFonts w:ascii="times new roman;times" w:hAnsi="times new roman;times"/>
          <w:sz w:val="24"/>
        </w:rPr>
        <w:t>и юридическими лицами, зарегистрированными в установленном порядке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настоящего Порядка под владельцами транспортных средств понимаются лизингополучатели, а также юридические лица, которым транспортные средства принадлежат на праве хозяйственного ведения или оперативного управления.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Регистрация транспортных средств, ввезенных на территорию Приднестровской Молдавской Республики, осуществляется после их таможенного оформления. Под таможенным оформлением в настоящем Порядке понимается:</w:t>
      </w:r>
    </w:p>
    <w:p>
      <w:pPr>
        <w:pStyle w:val="BodyTextoutside-table"/>
        <w:bidi w:val="0"/>
        <w:spacing w:before="0" w:after="283"/>
        <w:ind w:firstLine="709" w:left="0" w:right="0"/>
        <w:jc w:val="left"/>
        <w:rPr/>
      </w:pPr>
      <w:r>
        <w:rPr>
          <w:rFonts w:ascii="times new roman;times" w:hAnsi="times new roman;times"/>
          <w:sz w:val="24"/>
        </w:rPr>
        <w:t xml:space="preserve">а) принятие таможенным органом решения о выпуске транспортного средства в соответствии с таможенной процедурой выпуска для внутреннего потребления, в том числе принятие решения об условном выпуске </w:t>
      </w:r>
      <w:r>
        <w:rPr/>
        <w:br/>
      </w:r>
      <w:r>
        <w:rPr>
          <w:rFonts w:ascii="times new roman;times" w:hAnsi="times new roman;times"/>
          <w:sz w:val="24"/>
        </w:rPr>
        <w:t xml:space="preserve">в соответствии с данной таможенной процедурой (в случае если применены льготы по уплате ввозных таможенных пошлин, налогов, сопряженные </w:t>
      </w:r>
      <w:r>
        <w:rPr/>
        <w:br/>
      </w:r>
      <w:r>
        <w:rPr>
          <w:rFonts w:ascii="times new roman;times" w:hAnsi="times new roman;times"/>
          <w:sz w:val="24"/>
        </w:rPr>
        <w:t xml:space="preserve">с ограничениями по пользованию и (или) распоряжению транспортным средством, либо соблюдение запретов и ограничений в соответствии </w:t>
      </w:r>
      <w:r>
        <w:rPr/>
        <w:br/>
      </w:r>
      <w:r>
        <w:rPr>
          <w:rFonts w:ascii="times new roman;times" w:hAnsi="times new roman;times"/>
          <w:sz w:val="24"/>
        </w:rPr>
        <w:t>с законодательством Приднестровской Молдавской Республики может быть подтверждено после выпуска товаров), реимпорта и отказа в пользу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принятие таможенным органом решения о выпуске транспортного средства в соответствии с таможенной процедурой временного ввоза (в случае, указанном в подпункте а) пункта 42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Регистрация транспортных средств производится по месту подачи заявления о совершении регистрационных действий.</w:t>
      </w:r>
    </w:p>
    <w:p>
      <w:pPr>
        <w:pStyle w:val="BodyTextoutside-table"/>
        <w:bidi w:val="0"/>
        <w:spacing w:before="0" w:after="283"/>
        <w:ind w:firstLine="709" w:left="0" w:right="0"/>
        <w:jc w:val="left"/>
        <w:outlineLvl w:val="1"/>
        <w:rPr/>
      </w:pPr>
      <w:r>
        <w:rPr>
          <w:rFonts w:ascii="times new roman;times" w:hAnsi="times new roman;times"/>
          <w:sz w:val="24"/>
        </w:rPr>
        <w:t xml:space="preserve">6. Собственники (владельцы) транспортных средств представляют </w:t>
      </w:r>
      <w:r>
        <w:rPr/>
        <w:br/>
      </w:r>
      <w:r>
        <w:rPr>
          <w:rFonts w:ascii="times new roman;times" w:hAnsi="times new roman;times"/>
          <w:sz w:val="24"/>
        </w:rPr>
        <w:t>в регистрационное подразделение для регистрации транспортные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течение 5 (пяти) суток со дня их таможенного оформления либо приобретения (если эти транспортные средства ранее не были зарегистрированы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течение 15 (пятнадцати) суток со дня их приобретения (если эти транспортные средства ранее были зарегистрированы на территории Приднестровской Молдавской Республики), со дня вступления в силу решения суда о признании права собственности на транспортное средство.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Регистрационные действия от имени собственника (владельца) может совершать его представитель на основании документа, подтверждающего его полномочия.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Юридические лица, осуществляющие торговлю транспортными средствами в порядке, предусмотренном законодательством Приднестровской Молдавской Республики, не регистрируют транспортные средства, предназначенные для продажи.</w:t>
      </w:r>
    </w:p>
    <w:p>
      <w:pPr>
        <w:pStyle w:val="BodyTextoutside-table"/>
        <w:bidi w:val="0"/>
        <w:spacing w:before="0" w:after="283"/>
        <w:ind w:firstLine="709" w:left="0" w:right="0"/>
        <w:jc w:val="left"/>
        <w:outlineLvl w:val="1"/>
        <w:rPr/>
      </w:pPr>
      <w:r>
        <w:rPr>
          <w:rFonts w:ascii="times new roman;times" w:hAnsi="times new roman;times"/>
          <w:sz w:val="24"/>
        </w:rPr>
        <w:t xml:space="preserve">8. Регистрации и учету в регистрационном подразделении подлежат механические транспортные средства и прицепы к ним, мопеды, за исключением транспортных средств, оборудованных органами управления, расположенными справа, транспортных средств Вооруженных сил Приднестровской Молдавской Республики и органов государственной службы безопасности Приднестровской Молдавской Республики, ретроавтомобилей </w:t>
      </w:r>
      <w:r>
        <w:rPr/>
        <w:br/>
      </w:r>
      <w:r>
        <w:rPr>
          <w:rFonts w:ascii="times new roman;times" w:hAnsi="times new roman;times"/>
          <w:sz w:val="24"/>
        </w:rPr>
        <w:t>и ретромотоциклов, не участвующих в дорожном движении и используемых исключительно для публичного показа, технологического транспорта, эксплуатируемого на закрытых территориях, технологического и строительного оборудования, установленного на шасси прицепов, иных транспортных средств, не подлежащих эксплуатации на дорогах общего пользования, а также тракторов, самоходных машин и троллейбусов.</w:t>
      </w:r>
    </w:p>
    <w:p>
      <w:pPr>
        <w:pStyle w:val="BodyTextoutside-table"/>
        <w:bidi w:val="0"/>
        <w:spacing w:before="0" w:after="283"/>
        <w:ind w:firstLine="709" w:left="0" w:right="0"/>
        <w:jc w:val="left"/>
        <w:rPr/>
      </w:pPr>
      <w:r>
        <w:rPr>
          <w:rFonts w:ascii="times new roman;times" w:hAnsi="times new roman;times"/>
          <w:sz w:val="24"/>
        </w:rPr>
        <w:t xml:space="preserve">Регистрация и учет транспортных средств Вооруженных сил Приднестровской Молдавской Республики и органов государственной службы безопасности Приднестровской Молдавской Республики осуществляются военными автомобильными инспекциями соответствующего исполнительного органа государственной власти Приднестровской Молдавской Республики </w:t>
      </w:r>
      <w:r>
        <w:rPr/>
        <w:br/>
      </w:r>
      <w:r>
        <w:rPr>
          <w:rFonts w:ascii="times new roman;times" w:hAnsi="times new roman;times"/>
          <w:sz w:val="24"/>
        </w:rPr>
        <w:t>в порядке, установленном ведомственным нормативным правовым актом.</w:t>
      </w:r>
    </w:p>
    <w:p>
      <w:pPr>
        <w:pStyle w:val="BodyTextoutside-table"/>
        <w:bidi w:val="0"/>
        <w:spacing w:before="0" w:after="283"/>
        <w:ind w:firstLine="709" w:left="0" w:right="0"/>
        <w:jc w:val="left"/>
        <w:rPr/>
      </w:pPr>
      <w:r>
        <w:rPr>
          <w:rFonts w:ascii="times new roman;times" w:hAnsi="times new roman;times"/>
          <w:sz w:val="24"/>
        </w:rPr>
        <w:t xml:space="preserve">Не допускается регистрация ранее не состоявших на учете самодельных транспортных средств, за исключением прицепов к легковым автомобилям </w:t>
      </w:r>
      <w:r>
        <w:rPr/>
        <w:br/>
      </w:r>
      <w:r>
        <w:rPr>
          <w:rFonts w:ascii="times new roman;times" w:hAnsi="times new roman;times"/>
          <w:sz w:val="24"/>
        </w:rPr>
        <w:t>с разрешенной максимальной массой не более 750 (семисот пятидесяти) килограммов.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Регистрационные действия совершаются на основании заявления собственника (владельца) транспортного средства о совершении таких действий. Форма заявления о совершении регистрационных действий устанавливается уполномоченным Президентом Приднестровской Молдавской Республики исполнительным органом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При совершении регистрационных действий должностными лицами регистрационного подразделения осуществляется осмотр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Осмотр транспортного средства осуществляется должностными лицами на площадке осмотра регистрационного подразделения по месту подачи заявления о совершении регистрационных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осмотра транспортного средства по месту его нахождения оформляется акт осмотра одиночного транспортного средства. Форма акта осмотра одиночного транспортного средства устанавливается уполномоченным Президентом Приднестровской Молдавской Республики исполнительным органом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При осмотре транспортного средства осуществляется его идентификация и проверка отсутствия признаков изменения, сокрытия, уничтожения идентификационного номера транспортного средства или идентификационного номера основного компонента транспортного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12. В ходе осмотра транспортного средства проводится проверка соответствия конструкции представленным документам, а в случаях внесения изменений в конструкцию транспортного средства – проверка соответствия изменений, внесенных в конструкцию транспортного средства, акту </w:t>
      </w:r>
      <w:r>
        <w:rPr/>
        <w:br/>
      </w:r>
      <w:r>
        <w:rPr>
          <w:rFonts w:ascii="times new roman;times" w:hAnsi="times new roman;times"/>
          <w:sz w:val="24"/>
        </w:rPr>
        <w:t>о соответствии конструкции транспортного средства требованиям безопасности.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13. По завершении осмотра транспортного средства в заявление </w:t>
      </w:r>
      <w:r>
        <w:rPr/>
        <w:br/>
      </w:r>
      <w:r>
        <w:rPr>
          <w:rFonts w:ascii="times new roman;times" w:hAnsi="times new roman;times"/>
          <w:sz w:val="24"/>
        </w:rPr>
        <w:t>о совершении регистрационного действия вносится отметка о его результате либо оформляется акт осмотра одиночного транспортного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14. Срок действия результатов осмотра транспортного средства составляет 20 (двадцать) дней со дня его проведения. При внесении </w:t>
      </w:r>
      <w:r>
        <w:rPr/>
        <w:br/>
      </w:r>
      <w:r>
        <w:rPr>
          <w:rFonts w:ascii="times new roman;times" w:hAnsi="times new roman;times"/>
          <w:sz w:val="24"/>
        </w:rPr>
        <w:t>в указанный период изменений в конструкцию транспортного средства собственник (владелец) обязан сообщить об этом в регистрационное подразделение. В этом случае осмотр транспортного средства проводится повторно.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Осмотр транспортного средства не проводится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изменения фамилии, имени и отчества (при наличии) собственника (владельца)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выдачи дубликата свидетельства о регистрации транспортного средства взамен утраченного или непригодного для использования;</w:t>
      </w:r>
    </w:p>
    <w:p>
      <w:pPr>
        <w:pStyle w:val="BodyTextoutside-table"/>
        <w:bidi w:val="0"/>
        <w:spacing w:before="0" w:after="283"/>
        <w:ind w:firstLine="709" w:left="0" w:right="0"/>
        <w:jc w:val="left"/>
        <w:rPr/>
      </w:pPr>
      <w:r>
        <w:rPr>
          <w:rFonts w:ascii="times new roman;times" w:hAnsi="times new roman;times"/>
          <w:sz w:val="24"/>
        </w:rPr>
        <w:t xml:space="preserve">в) выдачи по заявлению собственника (владельца) свидетельства </w:t>
      </w:r>
      <w:r>
        <w:rPr/>
        <w:br/>
      </w:r>
      <w:r>
        <w:rPr>
          <w:rFonts w:ascii="times new roman;times" w:hAnsi="times new roman;times"/>
          <w:sz w:val="24"/>
        </w:rPr>
        <w:t>о регистрации транспортного средства с наделением права управления этим транспортным средством другого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снятия транспортного средства с учета в связи с выбраковкой (утилизацией, списанием);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снятия транспортного средства с учета в связи с его вывозом за пределы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При обнаружении признаков подделки представленных документов, государственных регистрационных знаков, изменения или уничтожения маркировки, нанесенной на транспортные средства организациями-изготовителями, а также при наличии сведений о нахождении транспортных средств или основных компонентов транспортных средств (кузов, кабина, рама) в розыске либо представленных документов – в числе похищенных регистрационным подразделением сообщается о данных обстоятельствах органу внутренних дел в порядке, установленном законодательством Приднестровской Молдавской Республики, которым проводится соответствующая проверка.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проведенной проверки регистрационным подразделением принимается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проведении регистрационных действий в отношении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отказе в совершении регистрационных действий в отношении транспортного средства.</w:t>
      </w:r>
    </w:p>
    <w:p>
      <w:pPr>
        <w:pStyle w:val="BodyTextoutside-table"/>
        <w:bidi w:val="0"/>
        <w:spacing w:before="0" w:after="283"/>
        <w:ind w:firstLine="709" w:left="0" w:right="0"/>
        <w:jc w:val="left"/>
        <w:rPr/>
      </w:pPr>
      <w:r>
        <w:rPr>
          <w:rFonts w:ascii="times new roman;times" w:hAnsi="times new roman;times"/>
          <w:sz w:val="24"/>
        </w:rPr>
        <w:t xml:space="preserve">В случае принятия решения о регистрации транспортного средства </w:t>
      </w:r>
      <w:r>
        <w:rPr/>
        <w:br/>
      </w:r>
      <w:r>
        <w:rPr>
          <w:rFonts w:ascii="times new roman;times" w:hAnsi="times new roman;times"/>
          <w:sz w:val="24"/>
        </w:rPr>
        <w:t>с измененной (уничтоженной) маркировкой регистрационные действия осуществляются после нанесения дополнительной маркировки.</w:t>
      </w:r>
    </w:p>
    <w:p>
      <w:pPr>
        <w:pStyle w:val="BodyTextoutside-table"/>
        <w:bidi w:val="0"/>
        <w:spacing w:before="0" w:after="283"/>
        <w:ind w:firstLine="709" w:left="0" w:right="0"/>
        <w:jc w:val="left"/>
        <w:outlineLvl w:val="1"/>
        <w:rPr/>
      </w:pPr>
      <w:r>
        <w:rPr>
          <w:rFonts w:ascii="times new roman;times" w:hAnsi="times new roman;times"/>
          <w:sz w:val="24"/>
        </w:rPr>
        <w:t xml:space="preserve">17. За совершение регистрационных действий, связанных с регистрацией транспортных средств, взимается государственная пошлина в размерах, установленных Законом Приднестровской Молдавской Республики </w:t>
      </w:r>
      <w:r>
        <w:rPr/>
        <w:t xml:space="preserve">
</w:t>
      </w:r>
      <w:hyperlink r:id="rId8">
        <w:r>
          <w:rPr>
            <w:rFonts w:ascii="times new roman;times" w:hAnsi="times new roman;times"/>
            <w:sz w:val="24"/>
            <w:color w:val="0563C1"/>
            <w:u w:val="single"/>
          </w:rPr>
          <w:t xml:space="preserve">от 30 сентября 2000 года № 345-ЗИД «О государственной пошлине» 
(СЗМР 00-3)</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Регистрация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Регистрация транспортных средств осуществляется на основании заявления с предоставлением документов, подтверждающих законность приобретения (получения)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Транспортные средства регистрируются только за юридическими или физическими лицами, указанными в документах, подтверждающих законность приобретения права собственности на транспортное средство, за исключением случаев регистрации транспортных средств за их владельцами.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транспортное средство принадлежит 2 (двум) и более собственникам, то оно регистрируется за 1 (одним) из собственников по их согласию, которое удостоверяется их подписями в заявлении и записью «Согласен». В регистрационных документах на транспортное средство, хранящихся в регистрационном подразделении, указываются сведения о других собственниках (фамилия, имя, отчество (при наличии), наименование юридического лица, форма собственности). При этом в графу «Особые отметки» свидетельства о регистрации транспортного средства вносится отметка о форме собственности.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Регистрация транспортных средств, принадлежащих гражданам, зарегистрированным по месту жительства в Приднестровской Молдавской Республике, производится с внесением в электронную базу данных уполномоченного Президентом Приднестровской Молдавской Республики исполнительного органа государственной власти, структурное подразделение которого осуществляет государственную регистрацию и учет транспортных средств (далее – база данных), адреса, указанного в документе, удостоверяющем личность.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Регистрация транспортного средства, собственник которого не имеет регистрации по месту жительства в Приднестровской Молдавской Республике, производится с указанием в свидетельстве о регистрации транспортного средства адреса места пребывания, указанного в базе данных.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Регистрация транспортных средств, принадлежащих юридическим лицам, производится с внесением в базу данных адреса места нахождения юридических лиц, определяемого местом их государственной регистрации, либо адреса места нахождения их обособленных подразделений.</w:t>
      </w:r>
    </w:p>
    <w:p>
      <w:pPr>
        <w:pStyle w:val="BodyTextoutside-table"/>
        <w:bidi w:val="0"/>
        <w:spacing w:before="0" w:after="283"/>
        <w:ind w:firstLine="709" w:left="0" w:right="0"/>
        <w:jc w:val="left"/>
        <w:outlineLvl w:val="1"/>
        <w:rPr/>
      </w:pPr>
      <w:r>
        <w:rPr>
          <w:rFonts w:ascii="times new roman;times" w:hAnsi="times new roman;times"/>
          <w:sz w:val="24"/>
        </w:rPr>
        <w:t xml:space="preserve">23. Регистрация транспортных средств, оборудованных устройствами для подачи специальных световых и звуковых сигналов, а также при наличии специальных цветографических схем на наружной поверхности этих транспортных средств (далее – спецтранспорт), осуществляется исполнительными органами государственной власти Приднестровской Молдавской Республики, в ведении которых в соответствии с Указом Президента Приднестровской Молдавской Республики </w:t>
      </w:r>
      <w:hyperlink r:id="rId9">
        <w:r>
          <w:rPr>
            <w:rFonts w:ascii="times new roman;times" w:hAnsi="times new roman;times"/>
            <w:sz w:val="24"/>
            <w:color w:val="0563C1"/>
            <w:u w:val="single"/>
          </w:rPr>
          <w:t xml:space="preserve">от 3 марта 2016 года 
№ 104 «Об упорядочении использования устройств для подачи специальных световых и звуковых сигналов на транспортных средствах» (САЗ 16-9)</w:t>
        </w:r>
      </w:hyperlink>
      <w:r>
        <w:rPr>
          <w:rFonts w:ascii="times new roman;times" w:hAnsi="times new roman;times"/>
          <w:sz w:val="24"/>
        </w:rPr>
        <w:t xml:space="preserve"> находится спецтранспорт.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Регистрация спецтранспорта осуществляется с учетом требований соответствующих межгосударственных стандартов, введенных в действие на территории Приднестровской Молдавской Республики, и на основании разрешений на установку на транспортные средства устройств для подачи специальных световых и звуковых сигналов, выдаваемых уполномоченным Президентом Приднестровской Молдавской Республики исполнительным органом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При регистрации транспортных средств с установленным на них дополнительным оборудованием (манипулятором, подъемным краном, вышкой, рефрижератором и тому подобным) в графу «Особые отметки» свидетельства о регистрации транспортного средства вносится об этом соответствующая отметка.</w:t>
      </w:r>
    </w:p>
    <w:p>
      <w:pPr>
        <w:pStyle w:val="BodyTextoutside-table"/>
        <w:bidi w:val="0"/>
        <w:spacing w:before="0" w:after="283"/>
        <w:ind w:firstLine="709" w:left="0" w:right="0"/>
        <w:jc w:val="left"/>
        <w:outlineLvl w:val="1"/>
        <w:rPr/>
      </w:pPr>
      <w:r>
        <w:rPr>
          <w:rFonts w:ascii="times new roman;times" w:hAnsi="times new roman;times"/>
          <w:sz w:val="24"/>
        </w:rPr>
        <w:t xml:space="preserve">25. Регистрационные действия в отношении транспортных средств, собственниками которых являются лица, не достигшие возраста </w:t>
      </w:r>
      <w:r>
        <w:rPr/>
        <w:br/>
      </w:r>
      <w:r>
        <w:rPr>
          <w:rFonts w:ascii="times new roman;times" w:hAnsi="times new roman;times"/>
          <w:sz w:val="24"/>
        </w:rPr>
        <w:t xml:space="preserve">14 (четырнадцати) лет, осуществляют их законные представители (родители, усыновители, опекуны). В случае когда собственником транспортного средства являются лица в возрасте от 14 (четырнадцати) до 18 (восемнадцати) лет, </w:t>
      </w:r>
      <w:r>
        <w:rPr/>
        <w:br/>
      </w:r>
      <w:r>
        <w:rPr>
          <w:rFonts w:ascii="times new roman;times" w:hAnsi="times new roman;times"/>
          <w:sz w:val="24"/>
        </w:rPr>
        <w:t>то они совершают регистрационные действия с письменного согласия законных представителей (родителей, усыновителей, попечителей).</w:t>
      </w:r>
    </w:p>
    <w:p>
      <w:pPr>
        <w:pStyle w:val="BodyTextoutside-table"/>
        <w:bidi w:val="0"/>
        <w:spacing w:before="0" w:after="283"/>
        <w:ind w:firstLine="709" w:left="0" w:right="0"/>
        <w:jc w:val="left"/>
        <w:outlineLvl w:val="1"/>
        <w:rPr/>
      </w:pPr>
      <w:r>
        <w:rPr>
          <w:rFonts w:ascii="times new roman;times" w:hAnsi="times new roman;times"/>
          <w:sz w:val="24"/>
        </w:rPr>
        <w:t xml:space="preserve">26. Регистрация транспортных средств, ввезенных на территорию Приднестровской Молдавской Республики и прошедших таможенное оформление, осуществляется после исследования транспортного средства </w:t>
      </w:r>
      <w:r>
        <w:rPr/>
        <w:br/>
      </w:r>
      <w:r>
        <w:rPr>
          <w:rFonts w:ascii="times new roman;times" w:hAnsi="times new roman;times"/>
          <w:sz w:val="24"/>
        </w:rPr>
        <w:t xml:space="preserve">и сопровождающих его документов экспертом государственного учреждения «Департамент судебных экспертиз Министерства внутренних дел Приднестровской Молдавской Республики» на предмет подлинности этих документов, соответствия маркировочных обозначений, технического состояния транспортного средства. По результатам такого исследования экспертом дается заключение о возможном допуске транспортного средства </w:t>
      </w:r>
      <w:r>
        <w:rPr/>
        <w:br/>
      </w:r>
      <w:r>
        <w:rPr>
          <w:rFonts w:ascii="times new roman;times" w:hAnsi="times new roman;times"/>
          <w:sz w:val="24"/>
        </w:rPr>
        <w:t>к эксплуатации по дорогам общего пользования (далее – заключение эксперта).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При регистрации транспортного средства собственник (владелец) или его представитель вместе с заявлением представляет в регистрационное подразделение: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 удостоверяющий личность собственника (владельца)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 удостоверяющий личность, и документ, подтверждающий полномочия представителя на представление интересов собственника (владельца) транспортного средства при совершении регистрационных действий, в случае, если заявителем выступает уполномоченное собственником (владельцем) иное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 подтверждающий законность приобретения (получения)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акт осмотра одиночного транспортного средства (если он составлялся).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При регистрации транспортного средства, ранее не состоявшего на учете в Приднестровской Молдавской Республике, собственником (владельцем) помимо заявления и документов, указанных в пункте 27 настоящего Порядка, дополнительно представляются: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подтверждающие таможенное оформление, в случаях, когда таможенное декларирование осуществлялось не в электронной форме, или документы, подтверждающие таможенное оформление в электронной форме, не могут быть получены регистрационным подразделением самостоятельно в рамках межведомственного информационного взаимодействия с таможенным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акт о соответствии конструкции транспортного средства требованиям безопасности, заключение эксперта;</w:t>
      </w:r>
    </w:p>
    <w:p>
      <w:pPr>
        <w:pStyle w:val="BodyTextoutside-table"/>
        <w:bidi w:val="0"/>
        <w:spacing w:before="0" w:after="283"/>
        <w:ind w:firstLine="709" w:left="0" w:right="0"/>
        <w:jc w:val="left"/>
        <w:rPr/>
      </w:pPr>
      <w:r>
        <w:rPr>
          <w:rFonts w:ascii="times new roman;times" w:hAnsi="times new roman;times"/>
          <w:sz w:val="24"/>
        </w:rPr>
        <w:t xml:space="preserve">в) паспорт транспортного средства или иной документ, содержащий сведения об основных технических характеристиках транспортного средства </w:t>
      </w:r>
      <w:r>
        <w:rPr/>
        <w:br/>
      </w:r>
      <w:r>
        <w:rPr>
          <w:rFonts w:ascii="times new roman;times" w:hAnsi="times new roman;times"/>
          <w:sz w:val="24"/>
        </w:rPr>
        <w:t>и идентификационные данные его агрегатов.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регистрации ранее не состоявшего на учете в Приднестровской Молдавской Республике транспортного средства, приобретенного через торговую организацию, помимо документов, указанных в пункте 27 настоящего Порядка, в регистрационное подразделение предоставляется документ, предусмотренный подпунктом в) части первой настоящего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Регистрация транспортных средств, поставленных для государственных или муниципальных нужд, осуществляется при наличии документа о приемке транспортных средств, который подписывается передающей и принимающей сторонами договора.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Регистрация транспортных средств, приобретенных в собственность физическим или юридическим лицом и переданных физическому или юридическому лицу на основании договора лизинга или договора сублизинга во временное владение и (или) пользование, осуществляется при наличии письменного соглашения сторон за лизингодателем или лизингополучателем.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Документы, представляемые для регистрации транспортных средств, составленные на иностранном языке, должны иметь перевод на русский язык, верность которого засвидетельствована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32. Для регистрации транспортных средств подаются документы </w:t>
      </w:r>
      <w:r>
        <w:rPr/>
        <w:br/>
      </w:r>
      <w:r>
        <w:rPr>
          <w:rFonts w:ascii="times new roman;times" w:hAnsi="times new roman;times"/>
          <w:sz w:val="24"/>
        </w:rPr>
        <w:t>в оригинальном виде.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Регистрация транспортного средства сопровождается присвоением транспортному средству государственного регистрационного номера – индивидуального буквенно-цифрового обозначения, присваиваемого транспортному средству регистрационным подразделением.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34. После регистрации транспортного средства собственнику (владельцу) выдаются свидетельство о регистрации транспортного средства </w:t>
      </w:r>
      <w:r>
        <w:rPr/>
        <w:br/>
      </w:r>
      <w:r>
        <w:rPr>
          <w:rFonts w:ascii="times new roman;times" w:hAnsi="times new roman;times"/>
          <w:sz w:val="24"/>
        </w:rPr>
        <w:t>и государственные регистрационные знаки, соответствующие присвоенному государственному регистрационному номеру.</w:t>
      </w:r>
    </w:p>
    <w:p>
      <w:pPr>
        <w:pStyle w:val="BodyTextoutside-table"/>
        <w:bidi w:val="0"/>
        <w:spacing w:before="0" w:after="283"/>
        <w:ind w:firstLine="709" w:left="0" w:right="0"/>
        <w:jc w:val="left"/>
        <w:outlineLvl w:val="1"/>
        <w:rPr/>
      </w:pPr>
      <w:r>
        <w:rPr>
          <w:rFonts w:ascii="times new roman;times" w:hAnsi="times new roman;times"/>
          <w:sz w:val="24"/>
        </w:rPr>
        <w:t xml:space="preserve">35. По заявлению собственника (владельца) могут быть выданы дополнительные свидетельства о регистрации транспортного средства </w:t>
      </w:r>
      <w:r>
        <w:rPr/>
        <w:br/>
      </w:r>
      <w:r>
        <w:rPr>
          <w:rFonts w:ascii="times new roman;times" w:hAnsi="times new roman;times"/>
          <w:sz w:val="24"/>
        </w:rPr>
        <w:t>с наделением права управления транспортным средством других лиц.</w:t>
      </w:r>
    </w:p>
    <w:p>
      <w:pPr>
        <w:pStyle w:val="BodyTextoutside-table"/>
        <w:bidi w:val="0"/>
        <w:spacing w:before="0" w:after="283"/>
        <w:ind w:firstLine="709" w:left="0" w:right="0"/>
        <w:jc w:val="left"/>
        <w:outlineLvl w:val="1"/>
        <w:rPr/>
      </w:pPr>
      <w:r>
        <w:rPr>
          <w:rFonts w:ascii="times new roman;times" w:hAnsi="times new roman;times"/>
          <w:sz w:val="24"/>
        </w:rPr>
        <w:t xml:space="preserve">36. На основании соответствующего волеизъявления собственника (владельца) транспортного средства, содержащегося в заявлении о проведении регистрационного действия, регистрируемому или ранее зарегистрированному за ним транспортному средству может быть присвоен государственный регистрационный номер с особенной комбинацией цифр и букв либо государственный регистрационный номер с особенной комбинацией цифр </w:t>
      </w:r>
      <w:r>
        <w:rPr/>
        <w:br/>
      </w:r>
      <w:r>
        <w:rPr>
          <w:rFonts w:ascii="times new roman;times" w:hAnsi="times new roman;times"/>
          <w:sz w:val="24"/>
        </w:rPr>
        <w:t>и букв, сохраненный за данным собственником (владельцем) транспортного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37. Присвоение государственного регистрационного номера с особенной комбинацией цифр и букв осуществляется в порядке, установленном Положением о государственных регистрационных знаках с особенной комбинацией цифр и букв, утвержденным Постановлением Правительства Приднестровской Молдавской Республики </w:t>
      </w:r>
      <w:hyperlink r:id="rId10">
        <w:r>
          <w:rPr>
            <w:rFonts w:ascii="times new roman;times" w:hAnsi="times new roman;times"/>
            <w:sz w:val="24"/>
            <w:color w:val="0563C1"/>
            <w:u w:val="single"/>
          </w:rPr>
          <w:t xml:space="preserve">от 8 августа 2012 года № 84 
(САЗ 12-34)</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Сохранение государственного регистрационного номера с особенной комбинацией цифр и букв осуществляется на основании соответствующего волеизъявления собственника (владельца) транспортного средства, за которым оно было зарегистрировано, содержащегося в заявлении о проведении регистрационного действия, в результате которого государственный регистрационный номер высвобождается.</w:t>
      </w:r>
    </w:p>
    <w:p>
      <w:pPr>
        <w:pStyle w:val="BodyTextoutside-table"/>
        <w:bidi w:val="0"/>
        <w:spacing w:before="0" w:after="283"/>
        <w:ind w:firstLine="709" w:left="0" w:right="0"/>
        <w:jc w:val="left"/>
        <w:rPr/>
      </w:pPr>
      <w:r>
        <w:rPr>
          <w:rFonts w:ascii="times new roman;times" w:hAnsi="times new roman;times"/>
          <w:sz w:val="24"/>
        </w:rPr>
        <w:t xml:space="preserve">Сведения о сохранении государственного регистрационного номера </w:t>
      </w:r>
      <w:r>
        <w:rPr/>
        <w:br/>
      </w:r>
      <w:r>
        <w:rPr>
          <w:rFonts w:ascii="times new roman;times" w:hAnsi="times new roman;times"/>
          <w:sz w:val="24"/>
        </w:rPr>
        <w:t>с особенной комбинацией цифр и букв вносятся регистрационным подразделением в соответствующую базу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совершения регистрационных действий государственные регистрационные знаки, соответствующие присвоенному государственному регистрационному номеру с особенной комбинацией цифр и букв, передаются на хранение в регистрационное подразделение.</w:t>
      </w:r>
    </w:p>
    <w:p>
      <w:pPr>
        <w:pStyle w:val="BodyTextoutside-table"/>
        <w:bidi w:val="0"/>
        <w:spacing w:before="0" w:after="283"/>
        <w:ind w:firstLine="709" w:left="0" w:right="0"/>
        <w:jc w:val="left"/>
        <w:outlineLvl w:val="1"/>
        <w:rPr/>
      </w:pPr>
      <w:r>
        <w:rPr>
          <w:rFonts w:ascii="times new roman;times" w:hAnsi="times new roman;times"/>
          <w:sz w:val="24"/>
        </w:rPr>
        <w:t xml:space="preserve">39. Срок сохранения государственного регистрационного номера </w:t>
      </w:r>
      <w:r>
        <w:rPr/>
        <w:br/>
      </w:r>
      <w:r>
        <w:rPr>
          <w:rFonts w:ascii="times new roman;times" w:hAnsi="times new roman;times"/>
          <w:sz w:val="24"/>
        </w:rPr>
        <w:t xml:space="preserve">с особенной комбинацией цифр и букв составляет 12 (двенадцать) месяцев </w:t>
      </w:r>
      <w:r>
        <w:rPr/>
        <w:br/>
      </w:r>
      <w:r>
        <w:rPr>
          <w:rFonts w:ascii="times new roman;times" w:hAnsi="times new roman;times"/>
          <w:sz w:val="24"/>
        </w:rPr>
        <w:t>со дня проведения регистрационного действия, в результате которого он был сохранен, либо со дня снятия с учета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последний день срока хранения государственного регистрационного номера с особенной комбинацией цифр и букв приходится на нерабочий день, днем окончания срока считается следующий за ним рабочий день.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При наличии сведений о смерти физического лица либо прекращении деятельности юридического лица, за которым сохранен государственный регистрационный номер с особенной комбинацией цифр и букв, срок его хранения считается оконченным с даты смерти (прекращения деятельности) лица.</w:t>
      </w:r>
    </w:p>
    <w:p>
      <w:pPr>
        <w:pStyle w:val="BodyTextoutside-table"/>
        <w:bidi w:val="0"/>
        <w:spacing w:before="0" w:after="283"/>
        <w:ind w:firstLine="709" w:left="0" w:right="0"/>
        <w:jc w:val="left"/>
        <w:outlineLvl w:val="1"/>
        <w:rPr/>
      </w:pPr>
      <w:r>
        <w:rPr>
          <w:rFonts w:ascii="times new roman;times" w:hAnsi="times new roman;times"/>
          <w:sz w:val="24"/>
        </w:rPr>
        <w:t xml:space="preserve">41. На следующий день после даты окончания срока хранения государственного регистрационного номера с особенной комбинацией цифр </w:t>
      </w:r>
      <w:r>
        <w:rPr/>
        <w:br/>
      </w:r>
      <w:r>
        <w:rPr>
          <w:rFonts w:ascii="times new roman;times" w:hAnsi="times new roman;times"/>
          <w:sz w:val="24"/>
        </w:rPr>
        <w:t xml:space="preserve">и букв он автоматически переводится в резерв государственных регистрационных номеров, подлежащих дальнейшему присвоению, </w:t>
      </w:r>
      <w:r>
        <w:rPr/>
        <w:br/>
      </w:r>
      <w:r>
        <w:rPr>
          <w:rFonts w:ascii="times new roman;times" w:hAnsi="times new roman;times"/>
          <w:sz w:val="24"/>
        </w:rPr>
        <w:t>а находившийся на хранении государственный регистрационный знак утилизируется.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Постановка транспортных средств на учет на ограниченный срок осуществляется в случаях, если: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транспортное средство является предметом договора лизинга или договора сублизинга и регистрируется за лизингополучателем, – на срок действия договора лизинга или договора сублизинга;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транспортное средство принадлежит иностранному гражданину или лицу без гражданства, временно пребывающему на территории Приднестровской Молдавской Республики, – на срок пребывания.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43. Исправление технической ошибки, допущенной регистрационным подразделением, осуществляется путем соответствующих корректировок </w:t>
      </w:r>
      <w:r>
        <w:rPr/>
        <w:br/>
      </w:r>
      <w:r>
        <w:rPr>
          <w:rFonts w:ascii="times new roman;times" w:hAnsi="times new roman;times"/>
          <w:sz w:val="24"/>
        </w:rPr>
        <w:t>и выдачи собственнику (владельцу) транспортного средства нового свидетельства о регистрации транспортного средства взамен содержащего ошибку.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При регистрации транспортных средств, прошедших таможенное оформление, в отношении которых в соответствии с законодательством Приднестровской Молдавской Республики введены запреты и (или) ограничения, в свидетельство о регистрации транспортного средства вносится соответствующая отметка, а также ведется учет данных запретов и (или) ограничений.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В случае временной регистрации транспортных средств, являющихся предметом договора лизинга или сублизинга, в их свидетельство о регистрации транспортного средства вносится отметка о временной регистрации на основании договора лизинга или сублизинга.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Перерегистрация транспортного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Перерегистрация транспортного средства осуществляется путем внесения изменений в свидетельство о регистрации транспортного средства при переоборудовании транспортного средства, замене номерных агрегатов, изменении цвета, адреса собственника (владельца), а также в других случаях на основании заявления собственника (владельца). Высвободившиеся вследствие замены номерные агрегаты остаются у собственника (владельца) транспортного средства. По требованию собственника (владельца) на высвободившиеся номерные агрегаты ему выдается справка по форме, утвержденной уполномоченным Президентом Приднестровской Молдавской Республики исполнительным органом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pPr>
      <w:r>
        <w:rPr>
          <w:rFonts w:ascii="times new roman;times" w:hAnsi="times new roman;times"/>
          <w:sz w:val="24"/>
        </w:rPr>
        <w:t xml:space="preserve">47. Внесение изменений в свидетельство о регистрации транспортного средства при замене кузова (кабины, шасси) осуществляется только после осмотра транспортного средства, на котором предполагается замена. В случае если сведения о предыдущей регистрации устанавливаемого кузова (кабины, шасси) в регистрационном подразделении отсутствуют, необходимо представление документов, подтверждающих выпуск таможенным органом Приднестровской Молдавской Республики кузова (кабины, шасси) </w:t>
      </w:r>
      <w:r>
        <w:rPr/>
        <w:br/>
      </w:r>
      <w:r>
        <w:rPr>
          <w:rFonts w:ascii="times new roman;times" w:hAnsi="times new roman;times"/>
          <w:sz w:val="24"/>
        </w:rPr>
        <w:t>в соответствии с таможенной процедурой выпуска для внутреннего потребления (выпуск для свободного обращения).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Запрещается внесение изменений в свидетельство о регистрации транспортного средства при замене кузова (кабины, шасси) транспортного средства одной модели кузовом (кабиной, шасси) другой модели, кроме случаев замены кузовов разных типов в пределах одной модели.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Перерегистрация транспортного средства при изменении вида топлива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 заменой двигателя, при наличии заключения эксперта о техническом состоянии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без замены двигателя,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акта о соответствии конструкции транспортного средства требованиям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документа, подтверждающего демонтаж установленного дополнительного оборудования (при демонтаже газобаллонного оборудования).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50. Перерегистрация в связи с изменением категории транспортного средства допускается при условии, если в результате переоборудования масса транспортного средства не превысила максимально допустимую массу, предусмотренную организацией-изготовителем, а также при наличии акта </w:t>
      </w:r>
      <w:r>
        <w:rPr/>
        <w:br/>
      </w:r>
      <w:r>
        <w:rPr>
          <w:rFonts w:ascii="times new roman;times" w:hAnsi="times new roman;times"/>
          <w:sz w:val="24"/>
        </w:rPr>
        <w:t>о соответствии конструкции транспортного средства требованиям безопасности.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51. Внесение изменений в свидетельство о регистрации транспортного средства при замене в транспортном средстве обычного управления на ручное </w:t>
      </w:r>
      <w:r>
        <w:rPr/>
        <w:br/>
      </w:r>
      <w:r>
        <w:rPr>
          <w:rFonts w:ascii="times new roman;times" w:hAnsi="times new roman;times"/>
          <w:sz w:val="24"/>
        </w:rPr>
        <w:t xml:space="preserve">и наоборот, переносе узлов управления с правой стороны на левую, а также установке дублирующих узлов управления осуществляется на основании акта </w:t>
      </w:r>
      <w:r>
        <w:rPr/>
        <w:br/>
      </w:r>
      <w:r>
        <w:rPr>
          <w:rFonts w:ascii="times new roman;times" w:hAnsi="times new roman;times"/>
          <w:sz w:val="24"/>
        </w:rPr>
        <w:t>о соответствии конструкции транспортного средства требованиям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Внесение изменений в свидетельство о регистрации транспортного средства при замене двигателя осуществляется лишь в случае изменения его объема и типа.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На основании соответствующего волеизъявления собственника (владельца) может быть осуществлена перерегистрация транспортного средства с присвоением другого государственного регистрационного номера: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случае утраты либо приведения в негодность ранее выданных государственных регистрационных знаков;</w:t>
      </w:r>
    </w:p>
    <w:p>
      <w:pPr>
        <w:pStyle w:val="BodyTextoutside-table"/>
        <w:bidi w:val="0"/>
        <w:spacing w:before="0" w:after="283"/>
        <w:ind w:firstLine="709" w:left="0" w:right="0"/>
        <w:jc w:val="left"/>
        <w:rPr/>
      </w:pPr>
      <w:r>
        <w:rPr>
          <w:rFonts w:ascii="times new roman;times" w:hAnsi="times new roman;times"/>
          <w:sz w:val="24"/>
        </w:rPr>
        <w:t xml:space="preserve">б) в случае присвоения государственных регистрационных знаков </w:t>
      </w:r>
      <w:r>
        <w:rPr/>
        <w:br/>
      </w:r>
      <w:r>
        <w:rPr>
          <w:rFonts w:ascii="times new roman;times" w:hAnsi="times new roman;times"/>
          <w:sz w:val="24"/>
        </w:rPr>
        <w:t>с особенной комбинацией цифр и букв.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Снятие с учета транспортного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Снятие транспортного средства с учета осуществляется регистрационным подразделением на основании заявления о проведении регистрационного действия, поданного собственником (владельцем)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Собственник (владелец) обязан снять транспортное средство с учета посредством подачи заявления о совершении указанного регистрационного действия в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убытия физического лица на постоянное проживание за пределы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отчуждения, утилизации (выбраковки, списания)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Снятие с учета транспортных средств не производится в случае поступления в регистрационное подразделение постановления уполномоченного органа либо решения суда о наложении ареста на транспортное средство или о запрете на совершение регистрационных действий с транспортным средством, а равно при наличии таких сведений в базе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Снятие с учета транспортного средства, являющегося на основании договора о залоге предметом залога, осуществляется лишь с письменного согласия залогодержателя.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При снятии с учета транспортного средства собственник (владелец) сдает в регистрационное подразделение государственные регистрационные знаки и свидетельство о регистрации транспортного средства. Собственнику (владельцу) транспортного средства выдается справка о снятии транспортного средства с учета по форме, установленной уполномоченным Президентом Приднестровской Молдавской Республики исполнительным органом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pPr>
      <w:r>
        <w:rPr>
          <w:rFonts w:ascii="times new roman;times" w:hAnsi="times new roman;times"/>
          <w:sz w:val="24"/>
        </w:rPr>
        <w:t xml:space="preserve">57. При совершении регистрационных действий, связанных со снятием </w:t>
      </w:r>
      <w:r>
        <w:rPr/>
        <w:br/>
      </w:r>
      <w:r>
        <w:rPr>
          <w:rFonts w:ascii="times new roman;times" w:hAnsi="times new roman;times"/>
          <w:sz w:val="24"/>
        </w:rPr>
        <w:t>с учета и одновременной регистрацией транспортного средства за новым собственником (владельцем), государственный регистрационный номер сохраняется, за исключением случая, когда транспортному средству ранее был присвоен государственный регистрационный номер с особенной комбинацией цифр и букв. В этом случае транспортному средству присваивается новый государственный регистрационный номер.</w:t>
      </w:r>
    </w:p>
    <w:p>
      <w:pPr>
        <w:pStyle w:val="BodyTextoutside-table"/>
        <w:bidi w:val="0"/>
        <w:spacing w:before="0" w:after="283"/>
        <w:ind w:firstLine="709" w:left="0" w:right="0"/>
        <w:jc w:val="left"/>
        <w:outlineLvl w:val="1"/>
        <w:rPr/>
      </w:pPr>
      <w:r>
        <w:rPr>
          <w:rFonts w:ascii="times new roman;times" w:hAnsi="times new roman;times"/>
          <w:sz w:val="24"/>
        </w:rPr>
        <w:t xml:space="preserve">58. Участие в дорожном движении транспортных средств, снятых с учета и временно допущенных к участию в дорожном движении, допускается </w:t>
      </w:r>
      <w:r>
        <w:rPr/>
        <w:br/>
      </w:r>
      <w:r>
        <w:rPr>
          <w:rFonts w:ascii="times new roman;times" w:hAnsi="times new roman;times"/>
          <w:sz w:val="24"/>
        </w:rPr>
        <w:t>в течение 15 (пятнадцати) дней со дня снятия с учета.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Снятие с учета транспортного средства, зарегистрированного за лизингополучателем, осуществляется по заявлению данного лизингополучателя.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расторжения договора лизинга допускается снятие с учета транспортного средства, зарегистрированного за лизингополучателем, его лизингодателем.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Снятие с учета транспортных средств в связи с выбраковкой (утилизацией, списанием) осуществляется на основании заявления собственника (владельца).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В случае утраты (хищения) свидетельства о регистрации транспортного средства или регистрационных знаков в заявлении указываются обстоятельства утраты (хищения).</w:t>
      </w:r>
    </w:p>
    <w:p>
      <w:pPr>
        <w:pStyle w:val="BodyTextoutside-table"/>
        <w:bidi w:val="0"/>
        <w:spacing w:before="0" w:after="283"/>
        <w:ind w:firstLine="709" w:left="0" w:right="0"/>
        <w:jc w:val="left"/>
        <w:rPr/>
      </w:pPr>
      <w:r>
        <w:rPr>
          <w:rFonts w:ascii="times new roman;times" w:hAnsi="times new roman;times"/>
          <w:sz w:val="24"/>
        </w:rPr>
        <w:t xml:space="preserve">Информация об утрате (хищении) регистрационных знаков вносится </w:t>
      </w:r>
      <w:r>
        <w:rPr/>
        <w:br/>
      </w:r>
      <w:r>
        <w:rPr>
          <w:rFonts w:ascii="times new roman;times" w:hAnsi="times new roman;times"/>
          <w:sz w:val="24"/>
        </w:rPr>
        <w:t>в базу данных уполномоченного Президентом Приднестровской Молдавской Республики исполнительного органа государственной власти, структурное подразделение которого осуществляет государственную регистрацию и учет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Похищенное и необнаруженное транспортное средство может быть снято с учета на основании заявления собственника (владельца) и документов, подтверждающих факт хищения.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Снятие с учета транспортных средств производится путем внесения соответствующих сведений в базу данных.</w:t>
      </w:r>
    </w:p>
    <w:p>
      <w:pPr>
        <w:pStyle w:val="BodyTextoutside-table"/>
        <w:bidi w:val="0"/>
        <w:spacing w:before="0" w:after="283"/>
        <w:ind w:firstLine="709" w:left="0" w:right="0"/>
        <w:jc w:val="left"/>
        <w:outlineLvl w:val="1"/>
        <w:rPr/>
      </w:pPr>
      <w:r>
        <w:rPr>
          <w:rFonts w:ascii="times new roman;times" w:hAnsi="times new roman;times"/>
          <w:sz w:val="24"/>
        </w:rPr>
        <w:t xml:space="preserve">64. Снятие с учета спецтранспорта производится после демонтажа соответствующего оборудования и устранения цветографической окраски, за исключением случаев отчуждения (передачи) его ведомству, имеющему право на соответствующее оборудование в соответствии с Указом Президента Приднестровской Молдавской Республики </w:t>
      </w:r>
      <w:hyperlink r:id="rId11">
        <w:r>
          <w:rPr>
            <w:rFonts w:ascii="times new roman;times" w:hAnsi="times new roman;times"/>
            <w:sz w:val="24"/>
            <w:color w:val="0563C1"/>
            <w:u w:val="single"/>
          </w:rPr>
          <w:t xml:space="preserve">от 3 марта 2016 года № 104 
«Об упорядочении использования устройств для подачи специальных световых и звуковых сигналов на транспортных средствах» (САЗ 16-9)</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pPr>
      <w:r>
        <w:rPr>
          <w:rFonts w:ascii="times new roman;times" w:hAnsi="times new roman;times"/>
          <w:sz w:val="24"/>
        </w:rPr>
        <w:t xml:space="preserve">65. Снятие транспортного средства с учета при наличии сведений </w:t>
      </w:r>
      <w:r>
        <w:rPr/>
        <w:br/>
      </w:r>
      <w:r>
        <w:rPr>
          <w:rFonts w:ascii="times new roman;times" w:hAnsi="times new roman;times"/>
          <w:sz w:val="24"/>
        </w:rPr>
        <w:t>о смерти собственника (владельца</w:t>
      </w:r>
      <w:r>
        <w:rPr>
          <w:rStyle w:val="Strong"/>
          <w:rFonts w:ascii="times new roman;times" w:hAnsi="times new roman;times"/>
          <w:sz w:val="24"/>
        </w:rPr>
        <w:t>-</w:t>
      </w:r>
      <w:r>
        <w:rPr>
          <w:rFonts w:ascii="times new roman;times" w:hAnsi="times new roman;times"/>
          <w:sz w:val="24"/>
        </w:rPr>
        <w:t>лизингополучателя</w:t>
      </w:r>
      <w:r>
        <w:rPr>
          <w:rStyle w:val="Strong"/>
          <w:rFonts w:ascii="times new roman;times" w:hAnsi="times new roman;times"/>
          <w:sz w:val="24"/>
        </w:rPr>
        <w:t>)</w:t>
      </w:r>
      <w:r>
        <w:rPr>
          <w:rFonts w:ascii="times new roman;times" w:hAnsi="times new roman;times"/>
          <w:sz w:val="24"/>
        </w:rPr>
        <w:t xml:space="preserve"> транспортного средства либо о ликвидации юридического лица, являющегося собственником (владельцем) транспортного средства, а также при наличии сведений </w:t>
      </w:r>
      <w:r>
        <w:rPr/>
        <w:br/>
      </w:r>
      <w:r>
        <w:rPr>
          <w:rFonts w:ascii="times new roman;times" w:hAnsi="times new roman;times"/>
          <w:sz w:val="24"/>
        </w:rPr>
        <w:t>о прекращении опеки (попечительства) над собственником транспортного средства осуществляется регистрационным подразделением на основании решения руководителя регистрационного подразделения.</w:t>
      </w:r>
    </w:p>
    <w:p>
      <w:pPr>
        <w:pStyle w:val="BodyTextoutside-table"/>
        <w:bidi w:val="0"/>
        <w:spacing w:before="0" w:after="283"/>
        <w:ind w:firstLine="709" w:left="0" w:right="0"/>
        <w:jc w:val="left"/>
        <w:outlineLvl w:val="1"/>
        <w:rPr/>
      </w:pPr>
      <w:r>
        <w:rPr>
          <w:rFonts w:ascii="times new roman;times" w:hAnsi="times new roman;times"/>
          <w:sz w:val="24"/>
        </w:rPr>
        <w:t xml:space="preserve">66. В случае реорганизации юридического лица и перехода права собственности на транспортное средство, принадлежащее реорганизованному юридическому лицу, правопреемник реорганизованного юридического лица </w:t>
      </w:r>
      <w:r>
        <w:rPr/>
        <w:br/>
      </w:r>
      <w:r>
        <w:rPr>
          <w:rFonts w:ascii="times new roman;times" w:hAnsi="times new roman;times"/>
          <w:sz w:val="24"/>
        </w:rPr>
        <w:t>в течение срока, установленного подпунктом б) пункта 6 настоящего Порядка, обязан снять с учета зарегистрированное за реорганизованным юридическим лицом транспортное средство и в установленном порядке зарегистрировать транспортное средство за собой.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Снятие с учета транспортного средства в связи с истечением срока учета производится автоматически на следующий день после дня окончания срока учета транспортного средства. При снятии с учета транспортного средства и отсутствии оснований для продления учета государственные регистрационные знаки и свидетельство о регистрации транспортного средства признаются недействительными.</w:t>
      </w:r>
    </w:p>
    <w:p>
      <w:pPr>
        <w:pStyle w:val="BodyTextoutside-table"/>
        <w:bidi w:val="0"/>
        <w:spacing w:before="0" w:after="283"/>
        <w:ind w:firstLine="709" w:left="0" w:right="0"/>
        <w:jc w:val="left"/>
        <w:outlineLvl w:val="1"/>
        <w:rPr/>
      </w:pPr>
      <w:r>
        <w:rPr>
          <w:rFonts w:ascii="times new roman;times" w:hAnsi="times new roman;times"/>
          <w:sz w:val="24"/>
        </w:rPr>
        <w:t xml:space="preserve">68. На снятое с учета транспортное средство, вывозимое за пределы Приднестровской Молдавской Республики, выдается справка с отметкой </w:t>
      </w:r>
      <w:r>
        <w:rPr/>
        <w:br/>
      </w:r>
      <w:r>
        <w:rPr>
          <w:rFonts w:ascii="times new roman;times" w:hAnsi="times new roman;times"/>
          <w:sz w:val="24"/>
        </w:rPr>
        <w:t>о снятии с учета и государственный регистрационный знак «ТРАНЗИТ», срок действия которых составляет 15 (пятнадцать) дней.</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Восстановление учета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69. Восстановление учета транспортного средства осуществляется путем внесения регистрационным подразделением записи в базу данных </w:t>
      </w:r>
      <w:r>
        <w:rPr/>
        <w:br/>
      </w:r>
      <w:r>
        <w:rPr>
          <w:rFonts w:ascii="times new roman;times" w:hAnsi="times new roman;times"/>
          <w:sz w:val="24"/>
        </w:rPr>
        <w:t>о возобновлении допуска транспортного средства к участию в дорожном движении. Под восстановлением учета понимается отмена ранее принятого решения о снятии с учета транспортного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70. Восстановление учета транспортного средства, снятого с учета </w:t>
      </w:r>
      <w:r>
        <w:rPr/>
        <w:br/>
      </w:r>
      <w:r>
        <w:rPr>
          <w:rFonts w:ascii="times new roman;times" w:hAnsi="times new roman;times"/>
          <w:sz w:val="24"/>
        </w:rPr>
        <w:t xml:space="preserve">в соответствии с подпунктом а) пункта 54 настоящего Порядка, осуществляется за собственником транспортного средства, сведения о котором содержатся </w:t>
      </w:r>
      <w:r>
        <w:rPr/>
        <w:br/>
      </w:r>
      <w:r>
        <w:rPr>
          <w:rFonts w:ascii="times new roman;times" w:hAnsi="times new roman;times"/>
          <w:sz w:val="24"/>
        </w:rPr>
        <w:t xml:space="preserve">в базе данных, на основании его заявления о восстановлении учета </w:t>
      </w:r>
      <w:r>
        <w:rPr/>
        <w:br/>
      </w:r>
      <w:r>
        <w:rPr>
          <w:rFonts w:ascii="times new roman;times" w:hAnsi="times new roman;times"/>
          <w:sz w:val="24"/>
        </w:rPr>
        <w:t>с предоставлением паспорта транспортного средства или иного документа, содержащего сведения об основных технических характеристиках транспортного средства и идентификационных данных его агрегатов, документа об уплате государственной пошлины, документа, удостоверяющего личность заявителя, а в случае обращения представителя – документа, подтверждающего его полномочия, при отсутствии сведений, подтверждающих отчуждение транспортного средства в собственность другого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Восстановление учета транспортного средства, снятого с учета в связи с выбраковкой (утилизацией, списанием), не допускается, за исключением признания судом действий по снятию с учета транспортного средства незаконными или необоснованными.</w:t>
      </w:r>
    </w:p>
    <w:p>
      <w:pPr>
        <w:pStyle w:val="BodyTextoutside-table"/>
        <w:bidi w:val="0"/>
        <w:spacing w:before="0" w:after="283"/>
        <w:ind w:firstLine="709" w:left="0" w:right="0"/>
        <w:jc w:val="left"/>
        <w:outlineLvl w:val="1"/>
        <w:rPr/>
      </w:pPr>
      <w:r>
        <w:rPr>
          <w:rFonts w:ascii="times new roman;times" w:hAnsi="times new roman;times"/>
          <w:sz w:val="24"/>
        </w:rPr>
        <w:t xml:space="preserve">72. Восстановление учета транспортного средства производится регистрационным подразделением по месту обращения собственника (владельца) транспортного средства с выдачей нового свидетельства </w:t>
      </w:r>
      <w:r>
        <w:rPr/>
        <w:br/>
      </w:r>
      <w:r>
        <w:rPr>
          <w:rFonts w:ascii="times new roman;times" w:hAnsi="times new roman;times"/>
          <w:sz w:val="24"/>
        </w:rPr>
        <w:t>о регистрации транспортного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Восстановление учета транспортного средства в случае признания действий, связанных с прекращением учета транспортного средства, незаконными или необоснованными осуществляется регистрационным подразделением, прекратившим учет транспортного средства, на основании решения суда, без представления иных документов, взимания государственной пошлины и проведения осмотра транспортного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Переходные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Временно ввезенные транспортные средства, которые были зарегистрированы на территории Приднестровской Молдавской Республики до вступления в силу настоящего Порядка, подлежат снятию с учета.</w:t>
      </w:r>
    </w:p>
    <w:p>
      <w:pPr>
        <w:pStyle w:val="BodyTextoutside-table"/>
        <w:bidi w:val="0"/>
        <w:spacing w:before="0" w:after="283"/>
        <w:ind w:firstLine="709" w:left="0" w:right="0"/>
        <w:jc w:val="left"/>
        <w:rPr/>
      </w:pPr>
      <w:r>
        <w:rPr>
          <w:rFonts w:ascii="times new roman;times" w:hAnsi="times new roman;times"/>
          <w:sz w:val="24"/>
        </w:rPr>
        <w:t xml:space="preserve">Собственник такого транспортного средства в течение 3 (трех) месяцев </w:t>
      </w:r>
      <w:r>
        <w:rPr/>
        <w:br/>
      </w:r>
      <w:r>
        <w:rPr>
          <w:rFonts w:ascii="times new roman;times" w:hAnsi="times new roman;times"/>
          <w:sz w:val="24"/>
        </w:rPr>
        <w:t xml:space="preserve">с момента вступления в силу настоящего Порядка обязан обратиться </w:t>
      </w:r>
      <w:r>
        <w:rPr/>
        <w:br/>
      </w:r>
      <w:r>
        <w:rPr>
          <w:rFonts w:ascii="times new roman;times" w:hAnsi="times new roman;times"/>
          <w:sz w:val="24"/>
        </w:rPr>
        <w:t xml:space="preserve">в регистрационное подразделение для возврата выданных ему государственного регистрационного знака и свидетельства о регистрации транспортного средства Приднестровской Молдавской Республики и получения сданных ранее государственного регистрационного знака и свидетельства </w:t>
      </w:r>
      <w:r>
        <w:rPr/>
        <w:br/>
      </w:r>
      <w:r>
        <w:rPr>
          <w:rFonts w:ascii="times new roman;times" w:hAnsi="times new roman;times"/>
          <w:sz w:val="24"/>
        </w:rPr>
        <w:t>о регистрации транспортного средства иностранного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неисполнения собственником транспортного средства обязанности по возврату и получению государственного регистрационного знака и свидетельства о регистрации транспортного средства Приднестровской Молдавской Республики, по истечении установленного частью второй настоящего пункта срока транспортное средство снимается с учета автоматически, а выданный государственный регистрационный знак временно ввезенного транспортного средства и свидетельство о регистрации транспортного средства Приднестровской Молдавской Республики признаются недействительными.</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2%20%D1%8F%D0%BD%D0%B2%D0%B0%D1%80%D1%8F%202017%20%D0%B3%D0%BE%D0%B4%D0%B0%20%E2%84%96%2017-%D0%97-VI%20%C2%AB%D0%9E%20%D0%B1%D0%B5%D0%B7%D0%BE%D0%BF%D0%B0%D1%81%D0%BD%D0%BE%D1%81%D1%82%D0%B8%20%D0%B4%D0%BE%D1%80%D0%BE%D0%B6%D0%BD%D0%BE%D0%B3%D0%BE%20%D0%B4%D0%B2%D0%B8%D0%B6%D0%B5%D0%BD%D0%B8%D1%8F%C2%BB%20%28%D0%A1%D0%90%D0%97%2017-3%29" TargetMode="External"/><Relationship Id="rId7" Type="http://schemas.openxmlformats.org/officeDocument/2006/relationships/hyperlink" Target="documents/search/doc-link/?q=%D0%BE%D1%82%2014%20%D0%BC%D0%B0%D1%80%D1%82%D0%B0%202024%20%D0%B3%D0%BE%D0%B4%D0%B0%20%E2%84%96%20131" TargetMode="External"/><Relationship Id="rId8" Type="http://schemas.openxmlformats.org/officeDocument/2006/relationships/hyperlink" Target="documents/search/doc-link/?q=%D0%BE%D1%82%2030%20%D1%81%D0%B5%D0%BD%D1%82%D1%8F%D0%B1%D1%80%D1%8F%202000%20%D0%B3%D0%BE%D0%B4%D0%B0%20%E2%84%96%20345-%D0%97%D0%98%D0%94%20%C2%AB%D0%9E%20%D0%B3%D0%BE%D1%81%D1%83%D0%B4%D0%B0%D1%80%D1%81%D1%82%D0%B2%D0%B5%D0%BD%D0%BD%D0%BE%D0%B9%20%D0%BF%D0%BE%D1%88%D0%BB%D0%B8%D0%BD%D0%B5%C2%BB%20%0A%28%D0%A1%D0%97%D0%9C%D0%A0%2000-3%29" TargetMode="External"/><Relationship Id="rId9" Type="http://schemas.openxmlformats.org/officeDocument/2006/relationships/hyperlink" Target="documents/search/doc-link/?q=%D0%BE%D1%82%203%20%D0%BC%D0%B0%D1%80%D1%82%D0%B0%202016%20%D0%B3%D0%BE%D0%B4%D0%B0%20%0A%E2%84%96%20104%20%C2%AB%D0%9E%D0%B1%20%D1%83%D0%BF%D0%BE%D1%80%D1%8F%D0%B4%D0%BE%D1%87%D0%B5%D0%BD%D0%B8%D0%B8%20%D0%B8%D1%81%D0%BF%D0%BE%D0%BB%D1%8C%D0%B7%D0%BE%D0%B2%D0%B0%D0%BD%D0%B8%D1%8F%20%D1%83%D1%81%D1%82%D1%80%D0%BE%D0%B9%D1%81%D1%82%D0%B2%20%D0%B4%D0%BB%D1%8F%20%D0%BF%D0%BE%D0%B4%D0%B0%D1%87%D0%B8%20%D1%81%D0%BF%D0%B5%D1%86%D0%B8%D0%B0%D0%BB%D1%8C%D0%BD%D1%8B%D1%85%20%D1%81%D0%B2%D0%B5%D1%82%D0%BE%D0%B2%D1%8B%D1%85%20%D0%B8%20%D0%B7%D0%B2%D1%83%D0%BA%D0%BE%D0%B2%D1%8B%D1%85%20%D1%81%D0%B8%D0%B3%D0%BD%D0%B0%D0%BB%D0%BE%D0%B2%20%D0%BD%D0%B0%20%D1%82%D1%80%D0%B0%D0%BD%D1%81%D0%BF%D0%BE%D1%80%D1%82%D0%BD%D1%8B%D1%85%20%D1%81%D1%80%D0%B5%D0%B4%D1%81%D1%82%D0%B2%D0%B0%D1%85%C2%BB%20%28%D0%A1%D0%90%D0%97%2016-9%29" TargetMode="External"/><Relationship Id="rId10" Type="http://schemas.openxmlformats.org/officeDocument/2006/relationships/hyperlink" Target="documents/search/doc-link/?q=%D0%BE%D1%82%208%20%D0%B0%D0%B2%D0%B3%D1%83%D1%81%D1%82%D0%B0%202012%20%D0%B3%D0%BE%D0%B4%D0%B0%20%E2%84%96%2084%20%0A%28%D0%A1%D0%90%D0%97%2012-34%29" TargetMode="External"/><Relationship Id="rId11" Type="http://schemas.openxmlformats.org/officeDocument/2006/relationships/hyperlink" Target="documents/search/doc-link/?q=%D0%BE%D1%82%203%20%D0%BC%D0%B0%D1%80%D1%82%D0%B0%202016%20%D0%B3%D0%BE%D0%B4%D0%B0%20%E2%84%96%20104%20%0A%C2%AB%D0%9E%D0%B1%20%D1%83%D0%BF%D0%BE%D1%80%D1%8F%D0%B4%D0%BE%D1%87%D0%B5%D0%BD%D0%B8%D0%B8%20%D0%B8%D1%81%D0%BF%D0%BE%D0%BB%D1%8C%D0%B7%D0%BE%D0%B2%D0%B0%D0%BD%D0%B8%D1%8F%20%D1%83%D1%81%D1%82%D1%80%D0%BE%D0%B9%D1%81%D1%82%D0%B2%20%D0%B4%D0%BB%D1%8F%20%D0%BF%D0%BE%D0%B4%D0%B0%D1%87%D0%B8%20%D1%81%D0%BF%D0%B5%D1%86%D0%B8%D0%B0%D0%BB%D1%8C%D0%BD%D1%8B%D1%85%20%D1%81%D0%B2%D0%B5%D1%82%D0%BE%D0%B2%D1%8B%D1%85%20%D0%B8%20%D0%B7%D0%B2%D1%83%D0%BA%D0%BE%D0%B2%D1%8B%D1%85%20%D1%81%D0%B8%D0%B3%D0%BD%D0%B0%D0%BB%D0%BE%D0%B2%20%D0%BD%D0%B0%20%D1%82%D1%80%D0%B0%D0%BD%D1%81%D0%BF%D0%BE%D1%80%D1%82%D0%BD%D1%8B%D1%85%20%D1%81%D1%80%D0%B5%D0%B4%D1%81%D1%82%D0%B2%D0%B0%D1%85%C2%BB%20%28%D0%A1%D0%90%D0%97%2016-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3878</Words>
  <Characters>30798</Characters>
  <CharactersWithSpaces>34677</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