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erminal;monaco" w:hAnsi="terminal;monaco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erminal;monaco" w:hAnsi="terminal;monaco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erminal;monaco" w:hAnsi="terminal;monaco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 xml:space="preserve"> </w:t>
      </w:r>
      <w:r>
        <w:rPr>
          <w:rStyle w:val="Strong"/>
          <w:rFonts w:ascii="terminal;monaco" w:hAnsi="terminal;monaco"/>
          <w:sz w:val="24"/>
        </w:rPr>
        <w:t xml:space="preserve">О внесении изменений и дополнений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erminal;monaco" w:hAnsi="terminal;monaco"/>
            <w:sz w:val="24"/>
            <w:color w:val="0563C1"/>
            <w:u w:val="single"/>
          </w:rPr>
          <w:t xml:space="preserve">от 28 сентября 2021 года № 288</w:t>
        </w:r>
      </w:hyperlink>
      <w:r>
        <w:rPr>
          <w:rStyle w:val="Strong"/>
          <w:rFonts w:ascii="terminal;monaco" w:hAnsi="terminal;monaco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оперативно-диспетчерское управление в электроэнергетике» (регистрационный № 10612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erminal;monaco" w:hAnsi="terminal;monaco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erminal;monaco" w:hAnsi="terminal;monaco"/>
          <w:sz w:val="24"/>
        </w:rPr>
        <w:t>Приднестровской Молдавской Республики 8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erminal;monaco" w:hAnsi="terminal;monaco"/>
          <w:sz w:val="24"/>
        </w:rPr>
        <w:t>Регистрационный № 12658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erminal;monaco" w:hAnsi="terminal;monaco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erminal;monaco" w:hAnsi="terminal;monaco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erminal;monaco" w:hAnsi="terminal;monaco"/>
            <w:sz w:val="24"/>
            <w:color w:val="0563C1"/>
            <w:u w:val="single"/>
          </w:rPr>
          <w:t xml:space="preserve">от 10 июля 2002 года № 151-З-III  «О лицензировании отдельных видов деятельности» (САЗ 02-28)</w:t>
        </w:r>
      </w:hyperlink>
      <w:r>
        <w:rPr>
          <w:rFonts w:ascii="terminal;monaco" w:hAnsi="terminal;monaco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erminal;monaco" w:hAnsi="terminal;monaco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erminal;monaco" w:hAnsi="terminal;monaco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erminal;monaco" w:hAnsi="terminal;monaco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erminal;monaco" w:hAnsi="terminal;monaco"/>
          <w:sz w:val="24"/>
        </w:rPr>
        <w:t xml:space="preserve">, </w:t>
      </w:r>
      <w:hyperlink r:id="rId10">
        <w:r>
          <w:rPr>
            <w:rFonts w:ascii="terminal;monaco" w:hAnsi="terminal;monaco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erminal;monaco" w:hAnsi="terminal;monaco"/>
          <w:sz w:val="24"/>
        </w:rPr>
        <w:t xml:space="preserve">, </w:t>
      </w:r>
      <w:hyperlink r:id="rId11">
        <w:r>
          <w:rPr>
            <w:rFonts w:ascii="terminal;monaco" w:hAnsi="terminal;monaco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erminal;monaco" w:hAnsi="terminal;monaco"/>
          <w:sz w:val="24"/>
        </w:rPr>
        <w:t xml:space="preserve">, </w:t>
      </w:r>
      <w:hyperlink r:id="rId12">
        <w:r>
          <w:rPr>
            <w:rFonts w:ascii="terminal;monaco" w:hAnsi="terminal;monaco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erminal;monaco" w:hAnsi="terminal;monaco"/>
          <w:sz w:val="24"/>
        </w:rPr>
        <w:t xml:space="preserve">, </w:t>
      </w:r>
      <w:hyperlink r:id="rId13">
        <w:r>
          <w:rPr>
            <w:rFonts w:ascii="terminal;monaco" w:hAnsi="terminal;monaco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erminal;monaco" w:hAnsi="terminal;monaco"/>
          <w:sz w:val="24"/>
        </w:rPr>
        <w:t xml:space="preserve">, </w:t>
      </w:r>
      <w:hyperlink r:id="rId14">
        <w:r>
          <w:rPr>
            <w:rFonts w:ascii="terminal;monaco" w:hAnsi="terminal;monaco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erminal;monaco" w:hAnsi="terminal;monaco"/>
          <w:sz w:val="24"/>
        </w:rPr>
        <w:t xml:space="preserve">, </w:t>
      </w:r>
      <w:hyperlink r:id="rId15">
        <w:r>
          <w:rPr>
            <w:rFonts w:ascii="terminal;monaco" w:hAnsi="terminal;monaco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erminal;monaco" w:hAnsi="terminal;monaco"/>
          <w:sz w:val="24"/>
        </w:rPr>
        <w:t xml:space="preserve">, </w:t>
      </w:r>
      <w:hyperlink r:id="rId16">
        <w:r>
          <w:rPr>
            <w:rFonts w:ascii="terminal;monaco" w:hAnsi="terminal;monaco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erminal;monaco" w:hAnsi="terminal;monaco"/>
          <w:sz w:val="24"/>
        </w:rPr>
        <w:t xml:space="preserve">, </w:t>
      </w:r>
      <w:hyperlink r:id="rId17">
        <w:r>
          <w:rPr>
            <w:rFonts w:ascii="terminal;monaco" w:hAnsi="terminal;monaco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erminal;monaco" w:hAnsi="terminal;monaco"/>
          <w:sz w:val="24"/>
        </w:rPr>
        <w:t xml:space="preserve">, </w:t>
      </w:r>
      <w:hyperlink r:id="rId18">
        <w:r>
          <w:rPr>
            <w:rFonts w:ascii="terminal;monaco" w:hAnsi="terminal;monaco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erminal;monaco" w:hAnsi="terminal;monaco"/>
          <w:sz w:val="24"/>
        </w:rPr>
        <w:t xml:space="preserve">, </w:t>
      </w:r>
      <w:hyperlink r:id="rId19">
        <w:r>
          <w:rPr>
            <w:rFonts w:ascii="terminal;monaco" w:hAnsi="terminal;monaco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erminal;monaco" w:hAnsi="terminal;monaco"/>
          <w:sz w:val="24"/>
        </w:rPr>
        <w:t xml:space="preserve">, </w:t>
      </w:r>
      <w:hyperlink r:id="rId20">
        <w:r>
          <w:rPr>
            <w:rFonts w:ascii="terminal;monaco" w:hAnsi="terminal;monaco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erminal;monaco" w:hAnsi="terminal;monaco"/>
          <w:sz w:val="24"/>
        </w:rPr>
        <w:t xml:space="preserve">, </w:t>
      </w:r>
      <w:hyperlink r:id="rId21">
        <w:r>
          <w:rPr>
            <w:rFonts w:ascii="terminal;monaco" w:hAnsi="terminal;monaco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erminal;monaco" w:hAnsi="terminal;monaco"/>
          <w:sz w:val="24"/>
        </w:rPr>
        <w:t xml:space="preserve">, </w:t>
      </w:r>
      <w:hyperlink r:id="rId22">
        <w:r>
          <w:rPr>
            <w:rFonts w:ascii="terminal;monaco" w:hAnsi="terminal;monaco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erminal;monaco" w:hAnsi="terminal;monaco"/>
          <w:sz w:val="24"/>
        </w:rPr>
        <w:t xml:space="preserve">, </w:t>
      </w:r>
      <w:hyperlink r:id="rId23">
        <w:r>
          <w:rPr>
            <w:rFonts w:ascii="terminal;monaco" w:hAnsi="terminal;monaco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erminal;monaco" w:hAnsi="terminal;monaco"/>
          <w:sz w:val="24"/>
        </w:rPr>
        <w:t xml:space="preserve">, </w:t>
      </w:r>
      <w:hyperlink r:id="rId24">
        <w:r>
          <w:rPr>
            <w:rFonts w:ascii="terminal;monaco" w:hAnsi="terminal;monaco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erminal;monaco" w:hAnsi="terminal;monaco"/>
          <w:sz w:val="24"/>
        </w:rPr>
        <w:t xml:space="preserve">, </w:t>
      </w:r>
      <w:hyperlink r:id="rId25">
        <w:r>
          <w:rPr>
            <w:rFonts w:ascii="terminal;monaco" w:hAnsi="terminal;monaco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erminal;monaco" w:hAnsi="terminal;monaco"/>
          <w:sz w:val="24"/>
        </w:rPr>
        <w:t xml:space="preserve">, </w:t>
      </w:r>
      <w:hyperlink r:id="rId26">
        <w:r>
          <w:rPr>
            <w:rFonts w:ascii="terminal;monaco" w:hAnsi="terminal;monaco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erminal;monaco" w:hAnsi="terminal;monaco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erminal;monaco" w:hAnsi="terminal;monaco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erminal;monaco" w:hAnsi="terminal;monaco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erminal;monaco" w:hAnsi="terminal;monaco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erminal;monaco" w:hAnsi="terminal;monaco"/>
          <w:sz w:val="24"/>
        </w:rPr>
        <w:t xml:space="preserve">, </w:t>
      </w:r>
      <w:hyperlink r:id="rId29">
        <w:r>
          <w:rPr>
            <w:rFonts w:ascii="terminal;monaco" w:hAnsi="terminal;monaco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erminal;monaco" w:hAnsi="terminal;monaco"/>
          <w:sz w:val="24"/>
        </w:rPr>
        <w:t xml:space="preserve">, </w:t>
      </w:r>
      <w:hyperlink r:id="rId30">
        <w:r>
          <w:rPr>
            <w:rFonts w:ascii="terminal;monaco" w:hAnsi="terminal;monaco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erminal;monaco" w:hAnsi="terminal;monaco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erminal;monaco" w:hAnsi="terminal;monaco"/>
            <w:sz w:val="24"/>
            <w:color w:val="0563C1"/>
            <w:u w:val="single"/>
          </w:rPr>
          <w:t xml:space="preserve">от 24 декабря 2013 года № 317 «Об утверждении положений о лицензировании некоторых видов деятельности в электроэнергетике» (САЗ 13-51)</w:t>
        </w:r>
      </w:hyperlink>
      <w:r>
        <w:rPr>
          <w:rFonts w:ascii="terminal;monaco" w:hAnsi="terminal;monaco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erminal;monaco" w:hAnsi="terminal;monaco"/>
            <w:sz w:val="24"/>
            <w:color w:val="0563C1"/>
            <w:u w:val="single"/>
          </w:rPr>
          <w:t xml:space="preserve">от 15 июля 2022 года № 269 (САЗ 22-27)</w:t>
        </w:r>
      </w:hyperlink>
      <w:r>
        <w:rPr>
          <w:rFonts w:ascii="terminal;monaco" w:hAnsi="terminal;monaco"/>
          <w:sz w:val="24"/>
        </w:rPr>
        <w:t xml:space="preserve">, </w:t>
      </w:r>
      <w:hyperlink r:id="rId33">
        <w:r>
          <w:rPr>
            <w:rFonts w:ascii="terminal;monaco" w:hAnsi="terminal;monaco"/>
            <w:sz w:val="24"/>
            <w:color w:val="0563C1"/>
            <w:u w:val="single"/>
          </w:rPr>
          <w:t xml:space="preserve">от 25 мая 2023 года № 176 (САЗ 23-21)</w:t>
        </w:r>
      </w:hyperlink>
      <w:r>
        <w:rPr>
          <w:rFonts w:ascii="terminal;monaco" w:hAnsi="terminal;monaco"/>
          <w:sz w:val="24"/>
        </w:rPr>
        <w:t xml:space="preserve">, </w:t>
      </w:r>
      <w:hyperlink r:id="rId34">
        <w:r>
          <w:rPr>
            <w:rFonts w:ascii="terminal;monaco" w:hAnsi="terminal;monaco"/>
            <w:sz w:val="24"/>
            <w:color w:val="0563C1"/>
            <w:u w:val="single"/>
          </w:rPr>
          <w:t xml:space="preserve">от 9 июля 2024 года № 319 (САЗ 24-29)</w:t>
        </w:r>
      </w:hyperlink>
      <w:r>
        <w:rPr>
          <w:rFonts w:ascii="terminal;monaco" w:hAnsi="terminal;monaco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 xml:space="preserve">1. Внести в ПриказМинистерства юстиции Приднестровской Молдавской Республики  </w:t>
      </w:r>
      <w:hyperlink r:id="rId5">
        <w:r>
          <w:rPr>
            <w:rFonts w:ascii="terminal;monaco" w:hAnsi="terminal;monaco"/>
            <w:sz w:val="24"/>
            <w:color w:val="0563C1"/>
            <w:u w:val="single"/>
          </w:rPr>
          <w:t xml:space="preserve">от 28 сентября 2021 года № 288</w:t>
        </w:r>
      </w:hyperlink>
      <w:r>
        <w:rPr>
          <w:rFonts w:ascii="terminal;monaco" w:hAnsi="terminal;monaco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оперативно-диспетчерское управление в электроэнергетике» (регистрационный № 10612 от 5 ноября 2021 года) (САЗ 21-44) с изменениями и дополнением, внесенными Приказом Министерства юстиции Приднестровской Молдавской Республики </w:t>
      </w:r>
      <w:hyperlink r:id="rId35">
        <w:r>
          <w:rPr>
            <w:rFonts w:ascii="terminal;monaco" w:hAnsi="terminal;monaco"/>
            <w:sz w:val="24"/>
            <w:color w:val="0563C1"/>
            <w:u w:val="single"/>
          </w:rPr>
          <w:t xml:space="preserve">от 25 июня 2024 года № 173</w:t>
        </w:r>
      </w:hyperlink>
      <w:r>
        <w:rPr>
          <w:rFonts w:ascii="terminal;monaco" w:hAnsi="terminal;monaco"/>
          <w:sz w:val="24"/>
        </w:rPr>
        <w:t xml:space="preserve"> (регистрационный № 12599 от 17 июля 2024 года) (САЗ 24-30),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а)  подпункт г) части первой пункта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«г) сведения о наличии оборудования, каналов связи, помещения и иных средств, необходимых для осуществления лицензируемой деятельности (заверенные копии документов, удостоверяющих законность владения (пользования) по форме согласно Приложению № 4 к настоящему Регламенту;»;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б) дополнить часть первую пункта 17 Приложения к Приказу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«д) сведения о квалификации соискателя лицензии по форме согласно Приложению № 5 к настоящему Регламенту.»;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в) пункт 25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«25. За выдачу лицензии взимается лицензионный сбор, исчисляемый в расчетных уровнях минимальной заработной платы (далее – РУ МЗП), в соответствии с Законом «О лицензировании отдельных видов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а) 5 (пять) лет – в размере 400 (четырехсот)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б) от 5 (пяти) до 10 (десяти) лет – в размере 800 (восьмисот)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erminal;monaco" w:hAnsi="terminal;monaco"/>
          <w:sz w:val="24"/>
        </w:rPr>
        <w:t xml:space="preserve">в) свыше 10 (десяти) лет, в том числе бессрочно, – в размере </w:t>
      </w:r>
      <w:r>
        <w:rPr/>
        <w:br/>
      </w:r>
      <w:r>
        <w:rPr>
          <w:rFonts w:ascii="terminal;monaco" w:hAnsi="terminal;monaco"/>
          <w:sz w:val="24"/>
        </w:rPr>
        <w:t>1 000 (одной тысячи) РУ МЗП.»;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г) Приложение к Приказу дополнить Приложением № 4 и Приложением № 5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erminal;monaco" w:hAnsi="terminal;monaco"/>
          <w:sz w:val="24"/>
        </w:rPr>
        <w:t>И.о. министра                                                                 В. ЖУК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erminal;monaco" w:hAnsi="terminal;monaco"/>
          <w:sz w:val="24"/>
        </w:rPr>
        <w:t>225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к Приказу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hyperlink r:id="rId36">
        <w:r>
          <w:rPr>
            <w:rFonts w:ascii="terminal;monaco" w:hAnsi="terminal;monaco"/>
            <w:sz w:val="20"/>
            <w:color w:val="0563C1"/>
            <w:u w:val="single"/>
          </w:rPr>
          <w:t xml:space="preserve">от 2 августа 2024 года № 225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«Приложение № 4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«Оформление и выдача (переоформление) лицензии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юридическим лицам на вид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erminal;monaco" w:hAnsi="terminal;monaco"/>
          <w:sz w:val="20"/>
        </w:rPr>
        <w:t>оперативно-диспетчерское управление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в электроэнергетике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СВЕДЕНИЯ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о наличии средств оперативно-диспетчерского управления 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erminal;monaco" w:hAnsi="terminal;monaco"/>
          <w:sz w:val="24"/>
        </w:rPr>
        <w:t>(наименование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75"/>
        <w:gridCol w:w="4382"/>
        <w:gridCol w:w="474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erminal;monaco" w:hAnsi="terminal;monaco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erminal;monaco" w:hAnsi="terminal;monaco"/>
                <w:sz w:val="16"/>
              </w:rPr>
            </w:pPr>
            <w:r>
              <w:rPr>
                <w:rFonts w:ascii="terminal;monaco" w:hAnsi="terminal;monaco"/>
                <w:sz w:val="16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erminal;monaco" w:hAnsi="terminal;monaco"/>
                <w:sz w:val="16"/>
              </w:rPr>
            </w:pPr>
            <w:r>
              <w:rPr>
                <w:rFonts w:ascii="terminal;monaco" w:hAnsi="terminal;monaco"/>
                <w:sz w:val="16"/>
              </w:rPr>
              <w:t>Наименование основного оборудования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______________________              _________________________________                ____________ 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(должность руководителя)                              (ФИО)                                                         (подпись)»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erminal;monaco" w:hAnsi="terminal;monaco"/>
          <w:sz w:val="20"/>
        </w:rPr>
        <w:t>Приложение № 5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«Оформление и выдача (переоформление) лицензии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юридическим лицам на вид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erminal;monaco" w:hAnsi="terminal;monaco"/>
          <w:sz w:val="20"/>
        </w:rPr>
        <w:t>оперативно-диспетчерское управление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0"/>
        </w:rPr>
      </w:pPr>
      <w:r>
        <w:rPr>
          <w:rFonts w:ascii="terminal;monaco" w:hAnsi="terminal;monaco"/>
          <w:sz w:val="20"/>
        </w:rPr>
        <w:t>в электроэнергетике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Сведения о квалификации соискателя лицензии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– </w:t>
      </w:r>
      <w:r>
        <w:rPr>
          <w:rFonts w:ascii="terminal;monaco" w:hAnsi="terminal;monaco"/>
          <w:sz w:val="24"/>
        </w:rPr>
        <w:t>наличие электротехнического персонала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2413"/>
        <w:gridCol w:w="2262"/>
        <w:gridCol w:w="2768"/>
        <w:gridCol w:w="199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erminal;monaco" w:hAnsi="terminal;monaco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erminal;monaco" w:hAnsi="terminal;monaco"/>
                <w:sz w:val="20"/>
              </w:rPr>
            </w:pPr>
            <w:r>
              <w:rPr>
                <w:rFonts w:ascii="terminal;monaco" w:hAnsi="terminal;monaco"/>
                <w:sz w:val="20"/>
              </w:rPr>
              <w:t>Наименование службы/ отдела (при 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erminal;monaco" w:hAnsi="terminal;monaco"/>
                <w:sz w:val="16"/>
              </w:rPr>
            </w:pPr>
            <w:r>
              <w:rPr>
                <w:rFonts w:ascii="terminal;monaco" w:hAnsi="terminal;monaco"/>
                <w:sz w:val="16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erminal;monaco" w:hAnsi="terminal;monaco"/>
                <w:sz w:val="16"/>
              </w:rPr>
            </w:pPr>
            <w:r>
              <w:rPr>
                <w:rFonts w:ascii="terminal;monaco" w:hAnsi="terminal;monaco"/>
                <w:sz w:val="16"/>
              </w:rPr>
              <w:t>Информация о квалификации (электротехническое образование – высшее профессиональное/ среднее профессиональное)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erminal;monaco" w:hAnsi="terminal;monaco"/>
                <w:sz w:val="16"/>
              </w:rPr>
            </w:pPr>
            <w:r>
              <w:rPr>
                <w:rFonts w:ascii="terminal;monaco" w:hAnsi="terminal;monaco"/>
                <w:sz w:val="16"/>
              </w:rPr>
              <w:t>Численность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erminal;monaco" w:hAnsi="terminal;monaco"/>
          <w:sz w:val="24"/>
        </w:rPr>
      </w:pPr>
      <w:r>
        <w:rPr>
          <w:rFonts w:ascii="terminal;monaco" w:hAnsi="terminal;monaco"/>
          <w:sz w:val="24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erminal">
    <w:altName w:val="monaco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1%20%D0%B3%D0%BE%D0%B4%D0%B0%20%E2%84%96%20288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24%20%D0%B4%D0%B5%D0%BA%D0%B0%D0%B1%D1%80%D1%8F%202013%20%D0%B3%D0%BE%D0%B4%D0%B0%20%E2%84%96%20317%20%C2%AB%D0%9E%D0%B1%20%D1%83%D1%82%D0%B2%D0%B5%D1%80%D0%B6%D0%B4%D0%B5%D0%BD%D0%B8%D0%B8%20%D0%BF%D0%BE%D0%BB%D0%BE%D0%B6%D0%B5%D0%BD%D0%B8%D0%B9%20%D0%BE%20%D0%BB%D0%B8%D1%86%D0%B5%D0%BD%D0%B7%D0%B8%D1%80%D0%BE%D0%B2%D0%B0%D0%BD%D0%B8%D0%B8%20%D0%BD%D0%B5%D0%BA%D0%BE%D1%82%D0%BE%D1%80%D1%8B%D1%85%20%D0%B2%D0%B8%D0%B4%D0%BE%D0%B2%20%D0%B4%D0%B5%D1%8F%D1%82%D0%B5%D0%BB%D1%8C%D0%BD%D0%BE%D1%81%D1%82%D0%B8%20%D0%B2%20%D1%8D%D0%BB%D0%B5%D0%BA%D1%82%D1%80%D0%BE%D1%8D%D0%BD%D0%B5%D1%80%D0%B3%D0%B5%D1%82%D0%B8%D0%BA%D0%B5%C2%BB%20%28%D0%A1%D0%90%D0%97%2013-51%29" TargetMode="External"/><Relationship Id="rId32" Type="http://schemas.openxmlformats.org/officeDocument/2006/relationships/hyperlink" Target="documents/search/doc-link/?q=%D0%BE%D1%82%2015%20%D0%B8%D1%8E%D0%BB%D1%8F%202022%20%D0%B3%D0%BE%D0%B4%D0%B0%20%E2%84%96%20269%20%28%D0%A1%D0%90%D0%97%2022-27%29" TargetMode="External"/><Relationship Id="rId33" Type="http://schemas.openxmlformats.org/officeDocument/2006/relationships/hyperlink" Target="documents/search/doc-link/?q=%D0%BE%D1%82%2025%20%D0%BC%D0%B0%D1%8F%202023%20%D0%B3%D0%BE%D0%B4%D0%B0%20%E2%84%96%20176%20%28%D0%A1%D0%90%D0%97%2023-21%29" TargetMode="External"/><Relationship Id="rId34" Type="http://schemas.openxmlformats.org/officeDocument/2006/relationships/hyperlink" Target="documents/search/doc-link/?q=%D0%BE%D1%82%209%20%D0%B8%D1%8E%D0%BB%D1%8F%202024%20%D0%B3%D0%BE%D0%B4%D0%B0%20%E2%84%96%20319%20%28%D0%A1%D0%90%D0%97%2024-29%29" TargetMode="External"/><Relationship Id="rId35" Type="http://schemas.openxmlformats.org/officeDocument/2006/relationships/hyperlink" Target="documents/search/doc-link/?q=%D0%BE%D1%82%2025%20%D0%B8%D1%8E%D0%BD%D1%8F%202024%20%D0%B3%D0%BE%D0%B4%D0%B0%20%E2%84%96%20173" TargetMode="External"/><Relationship Id="rId36" Type="http://schemas.openxmlformats.org/officeDocument/2006/relationships/hyperlink" Target="documents/search/doc-link/?q=%D0%BE%D1%82%202%20%D0%B0%D0%B2%D0%B3%D1%83%D1%81%D1%82%D0%B0%202024%20%D0%B3%D0%BE%D0%B4%D0%B0%20%E2%84%96%2022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843</Words>
  <Characters>5323</Characters>
  <CharactersWithSpaces>6327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