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ГОСУДАРСТВЕННОЙ ПОДДЕРЖКЕ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ГОСУДАРСТВЕННОГО ПРЕДПРИЯТИЯ БЕНДЕРСКИЙ ЗАВОД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"ЭЛЕКТРОАППАРАТУРА" В ПЕРИОД ПРОВЕДЕНИЯ РЕСТРУКТУРИЗАЦИИ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30 НОЯБРЯ 2000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   Закон    определяет    государственную    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предприятия Бендерский  завод  "Электроаппаратура"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реализации плана реструктуризации, утвержденного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27 декабря 1998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года N 358</w:t>
        </w:r>
      </w:hyperlink>
      <w:r>
        <w:rPr/>
        <w:t xml:space="preserve"> в соответствии с Меморандумом-Соглашением.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Государственная поддержка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Заморозить до 1 октября 2000 года  кредиторскую  задолженность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предприятия Бендерский  завод  "Электроаппаратура"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сумме 463 484 у.д.е. и рассрочить во времени её погашение на 24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1 октября 2000 года до 1 октября 2002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2. Оказать  государственному    предприятию    Бендерский    завод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"Электроаппаратура"  государственную  поддержку  в  сумме  1  724  904</w:t>
      </w:r>
    </w:p>
    <w:p>
      <w:pPr>
        <w:pStyle w:val="PreformattedText"/>
        <w:bidi w:val="0"/>
        <w:spacing w:before="0" w:after="0"/>
        <w:jc w:val="left"/>
        <w:rPr/>
      </w:pPr>
      <w:r>
        <w:rPr/>
        <w:t>у.д.е., в том числе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моратория на задолженности в Республиканский бюджет до 1 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2000 года - 196 223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моратория на задолженности по Пенсионному фонду до 1 января 2000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- 267 261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- государственных инвестиций в виде налоговых льгот: отмена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прибыль сроком на 2 года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1999 год -  182  720  у.д.е.,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2000 год - 136 900 у.д.е.;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отмена НДС сроком на 2 года 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1999 год - 421 000 у.д.е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2000 год - 520 800 у.д.е.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Налогообложение в период реструктуризации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Освободить предприятие на период  реструктуризации 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 на прибыль и НДС сроком на 2 года с 1 января  1999  года  по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2001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Все  остальные  налоги  предприятие    оплачивает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Государственные инвестиции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Государственными инвестициями считаются суммы начисленных,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перечисленных в бюджет налогов на прибыль и  НДС,  согласно  статьи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5. Ответственность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Предприятие несет ответственность 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 Меморандумом-Соглашением.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6. Срок действия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Настоящий Закон действует с 1 января 1999 года по  1  октября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4%D0%B5%D0%BA%D0%B0%D0%B1%D1%80%D1%8F%201998%20%D0%B3%D0%BE%D0%B4%D0%B0%20N%203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311</Words>
  <Characters>1919</Characters>
  <CharactersWithSpaces>2583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