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статусе столицы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 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2005 года № 701-З-III «О статусе столицы Приднестровской Молдавской Республики» (САЗ 05-51)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 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181-ЗИД-V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2012 года № 212-ЗИ-V (САЗ 12-44)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2016 года № 113-ЗИ-VI (САЗ 16-16)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4. Основные функции столицы 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основным функциям столицы Приднестровской Молдавской Республики, финансируемым из средств республиканского бюджета на цели осуществления городом Тирасполем функций столицы,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обеспечение деятельности органов государственной власти Приднестровской Молдавской Республики, а также организаций, перечисленных в части четвертой статьи 1 настоящего Закона, связью, зданиями, помещениями и иными сооружениями для их размещения, коммунальными, транспортными, медицинскими и иными услугами;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обеспечение города Тирасполя государственной символикой и символикой административно-территориальных единиц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создание необходимых условий для организации и проведения общегосударственных и международных мероприятий;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развитие культурных традиций и духовных ценностей народов, населяющих Приднестровскую Молдавскую Республику;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установление и поддержание культурных связей с международными организациями и иностранными государствами;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создание объектов инфраструктуры международного и республиканского значения;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иная деятельность, необходимая для осуществления городом Тирасполем функций столицы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а)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планирования и осуществления финансирования функций столицы Приднестровской Молдавской Республики за счет средств республиканского бюджета в соответствии с мероприятиями, утвержденными законом Приднестровской Молдавской Республики о республиканском бюджете на соответствующий финансовый год».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Статью 5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«Мероприятия по осуществлению функций столицы городом Тирасполем разрабатываются органом местного государственного управления в разрезе функций, предусмотренных статьей 4 настоящего Закона, согласовываются с представительным органом местного самоуправления города Тирасполя и Правительством Приднестровской Молдавской Республики и представляются в Верховный Совет Приднестровской Молдавской Республики в составе проекта закона о республиканском бюджете на соответствующий финансовый год отдельным приложением».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Наименование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6. Полномочия представительного органа местного самоуправления города Тирасполя и органа местного государственного управления города Тирасполя в связи с осуществлением городом функций столицы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пункте 1 статьи 6 слова «местный представительный орган государственной власти города Тирасполя» заменить словами «представительный орган местного самоуправления города Тирасполя».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Подпункт в) пункта 1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утверждает генеральный план развития города Тирасполя, проекты планировки застройки города Тирасполя и правила застройки города Тирасполя».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Пункт 1 статьи 6 дополнить подпунктом в-1)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«в-1) устанавливает международные связи с местными представительными органами других государств в соответствии с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Подпункт г) пункта 1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устанавливает международные связи с представительными органами местного самоуправления иностранных государств в соответствии с законодательством Приднестровской Молдавской Республики, в том числе посредством членства города в региональных и международных ассоциациях (союзах), представляет город Тирасполь в отношениях с иностранными представительными органами местного самоуправления и международными организациями по вопросам, отнесенным настоящим Законом и другими законодательными актами Приднестровской Молдавской Республики к компетенции представительного органа местного самоуправления».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В пункте 2 статьи 6 слова «местный исполнительный орган государственной власти города Тирасполя» заменить словами «орган местного государственного управления города Тирасполя».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Подпункт а) пункта 2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предоставляет в установленном законодательством Приднестровской Молдавской Республики порядке органам государственной власти и управления Приднестровской Молдавской Республики, а также организациям, перечисленным в части четвертой статьи 1 настоящего Закона, здания, строения, сооружения и помещения, обеспечивает предоставление коммунальных, транспортных и иных услуг».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Подпункт г) пункта 2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«г) разрабатывает и согласовывает с уполномоченными Правительством Приднестровской Молдавской Республики исполнительными органами государственной власти Приднестровской Молдавской Республики проект генерального плана развития города Тирасполя и направляет его на утверждение представительному органу местного самоуправления </w:t>
      </w:r>
      <w:r>
        <w:rPr/>
        <w:br/>
      </w:r>
      <w:r>
        <w:rPr>
          <w:rFonts w:ascii="times new roman;times" w:hAnsi="times new roman;times"/>
          <w:sz w:val="24"/>
        </w:rPr>
        <w:t>города Тирасполя».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подпункте ж) пункта 2 статьи 6 слова «местного исполнительного органа государственной власти» заменить словами «органа местного государственного управления».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Пункт 2 статьи 6 дополнить подпунктом ж-1)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«ж-1) осуществляет международное сотрудничество по вопросам развития столицы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Дополнить Закон статьей 6-1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6-1. Развитие туризма в столице 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Орган местного государственного управления города Тирасполя в целях развития туризма: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осуществляет выработку предложений по проведению мероприятий, направленных на продвижение города Тирасполя как столицы, и реализацию данных мероприятий;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осуществляет привлечение инвестиций и реализацию проектов в рамках развития туристической дестинации;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осуществляет мероприятия, способствующие развитию туризма в столице;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предоставляет необходимую информацию о столице местным туристам (лицам, постоянно проживающим в Приднестровской Молдавской Республике) и зарубежным туристам (лицам, не проживающим постоянно в Приднестровской Молдавской Республике);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вносит предложения по развитию туристического потенциала столицы;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осуществляет иную деятельность, способствующую развитию туризма в столице.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Представительный орган местного самоуправления города Тирасполя в целях развития туризма: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утверждает программы по развитию туризма в столице;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осуществляет иную деятельность, способствующую развитию туризма в столице».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В части второй статьи 7 слова «местным представительным органом государственной власти города Тирасполя» заменить словами «представительным органом местного самоуправления города Тирасполя».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Статью 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9. Особенности перспективного планирования развития города Тирасполя – столицы 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Проект генерального плана развития города Тирасполя, разрабатываемый органом местного государственного управления города Тирасполя, согласовывается уполномоченным (уполномоченными) на то Правительством Приднестровской Молдавской Республики исполнительным органом (органами) государственной власти Приднестровской Молдавской Республики в части осуществления городом Тирасполем функций столицы Приднестровской Молдавской Республики и вносится на утверждение представительному органу местного самоуправления города Тирасполя.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Споры, возникающие по вопросам перспективного планирования развития города Тирасполя, разрешаются согласительными комиссиями, создаваемыми заинтересованными органами государственной власти на паритетной основе».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В части второй статьи 10 слова «местными исполнительными и представительными органами государственной власти города Тирасполя» заменить словами «органом местного государственного управления и представительным органом местного самоуправления города Тирасполя».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Статью 11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11. Материальное и финансовое обеспечение города Тирасполя, связанное с дополнительными расходами по осуществлению городом функций столицы 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Решения органов государственной власти, направленные на осуществление городом Тирасполем функций столицы Приднестровской Молдавской Республики и влекущие дополнительные расходы, должны предусматривать передачу органу местного государственного управления города Тирасполя необходимых для этого материальных и финансовых средств в соответствии со статьей 5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356-ЗИД-VII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4%D0%B5%D0%BA%D0%B0%D0%B1%D1%80%D1%8F%202005%20%D0%B3%D0%BE%D0%B4%D0%B0%20%E2%84%96%20701-%D0%97-III%20%C2%AB%D0%9E%20%D1%81%D1%82%D0%B0%D1%82%D1%83%D1%81%D0%B5%20%D1%81%D1%82%D0%BE%D0%BB%D0%B8%D1%86%D1%8B%20%D0%9F%D1%80%D0%B8%D0%B4%D0%BD%D0%B5%D1%81%D1%82%D1%80%D0%BE%D0%B2%D1%81%D0%BA%D0%BE%D0%B9%20%D0%9C%D0%BE%D0%BB%D0%B4%D0%B0%D0%B2%D1%81%D0%BA%D0%BE%D0%B9%20%D0%A0%D0%B5%D1%81%D0%BF%D1%83%D0%B1%D0%BB%D0%B8%D0%BA%D0%B8%C2%BB%20%28%D0%A1%D0%90%D0%97%2005-51%29" TargetMode="External"/><Relationship Id="rId6" Type="http://schemas.openxmlformats.org/officeDocument/2006/relationships/hyperlink" Target="documents/search/doc-link/?q=%D0%BE%D1%82%2028%20%D1%81%D0%B5%D0%BD%D1%82%D1%8F%D0%B1%D1%80%D1%8F%202012%20%D0%B3%D0%BE%D0%B4%D0%B0%20%E2%84%96%20181-%D0%97%D0%98%D0%94-V%20%28%D0%A1%D0%90%D0%97%2012-40%29" TargetMode="External"/><Relationship Id="rId7" Type="http://schemas.openxmlformats.org/officeDocument/2006/relationships/hyperlink" Target="documents/search/doc-link/?q=%D0%BE%D1%82%2026%20%D0%BE%D0%BA%D1%82%D1%8F%D0%B1%D1%80%D1%8F%202012%20%D0%B3%D0%BE%D0%B4%D0%B0%20%E2%84%96%20212-%D0%97%D0%98-V%20%28%D0%A1%D0%90%D0%97%2012-44%29" TargetMode="External"/><Relationship Id="rId8" Type="http://schemas.openxmlformats.org/officeDocument/2006/relationships/hyperlink" Target="documents/search/doc-link/?q=%D0%BE%D1%82%2021%20%D0%B0%D0%BF%D1%80%D0%B5%D0%BB%D1%8F%202016%20%D0%B3%D0%BE%D0%B4%D0%B0%20%E2%84%96%20113-%D0%97%D0%98-VI%20%28%D0%A1%D0%90%D0%97%2016-1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1051</Words>
  <Characters>8191</Characters>
  <CharactersWithSpaces>9210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