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февраля 2019 года № 160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Положения «О зачете в общий трудовой стаж периода ухода, осуществляемого неработающим трудоспособным лицом за инвалидом I группы, ребенком-инвалидом в возрасте до 18 (восемнадцати) лет» (регистрационный № 9045 от 28 августа 2019 года) (САЗ 19-33)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12504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17 февраля 2005 года № 537–З-III «О государственном пенсионном обеспечении граждан в Приднестровской Молдавской Республике» (САЗ 05-8),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2019 года № 160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«О зачете в общий трудовой стаж периода ухода, осуществляемого неработающим трудоспособным лицом за инвалидом I группы, ребенком-инвалидом в возрасте до 18 (восемнадцати) лет» (регистрационный № 9045 от 28 августа 2019 года) (САЗ 19-33) с изменением и дополнением, внесенными Приказом Министерства по социальной защите и труду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2023 года № 44</w:t>
        </w:r>
      </w:hyperlink>
      <w:r>
        <w:rPr>
          <w:rFonts w:ascii="times new roman;times" w:hAnsi="times new roman;times"/>
          <w:sz w:val="24"/>
        </w:rPr>
        <w:t xml:space="preserve"> (регистрационный № 11759 от 6 июня 2023 года) (САЗ 23-23),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б) пункта 14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документ, удостоверяющий личность, содержащий сведения о прописке либо регистрации по месту жительства (месту пребывания);»;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в) пункта 20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документ, удостоверяющий личность, содержащий сведения о прописке либо регистрации по месту жительства (месту пребывания).»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в Единый государственный фонд социального страхования Приднестровской Молдавской Республики для использования в работе.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Контроль за исполнением настоящего Приказа возложить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его официального опубликования, и распространяет свое действие на правоотношения возникшие с 19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1%84%D0%B5%D0%B2%D1%80%D0%B0%D0%BB%D1%8F%202019%20%D0%B3%D0%BE%D0%B4%D0%B0%20%E2%84%96%20160" TargetMode="External"/><Relationship Id="rId6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8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9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0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1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2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3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4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5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6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7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8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9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0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1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3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4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5" Type="http://schemas.openxmlformats.org/officeDocument/2006/relationships/hyperlink" Target="documents/search/doc-link/?q=%D0%BE%D1%82%206%20%D0%BC%D0%B0%D1%8F%202023%20%D0%B3%D0%BE%D0%B4%D0%B0%20%E2%84%96%204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547</Words>
  <Characters>3178</Characters>
  <CharactersWithSpaces>3775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