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проведения мониторинга</w:t>
      </w:r>
    </w:p>
    <w:p>
      <w:pPr>
        <w:pStyle w:val="BodyTextoutside-table"/>
        <w:bidi w:val="0"/>
        <w:spacing w:before="0" w:after="283"/>
        <w:ind w:firstLine="709" w:left="0" w:right="0"/>
        <w:jc w:val="center"/>
        <w:rPr/>
      </w:pPr>
      <w:r>
        <w:rPr>
          <w:rStyle w:val="Strong"/>
          <w:rFonts w:ascii="times new roman;times" w:hAnsi="times new roman;times"/>
          <w:sz w:val="24"/>
        </w:rPr>
        <w:t>и оценки эффективности реализации мероприятий,</w:t>
      </w:r>
    </w:p>
    <w:p>
      <w:pPr>
        <w:pStyle w:val="BodyTextoutside-table"/>
        <w:bidi w:val="0"/>
        <w:spacing w:before="0" w:after="283"/>
        <w:ind w:firstLine="709" w:left="0" w:right="0"/>
        <w:jc w:val="center"/>
        <w:rPr/>
      </w:pPr>
      <w:r>
        <w:rPr>
          <w:rStyle w:val="Strong"/>
          <w:rFonts w:ascii="times new roman;times" w:hAnsi="times new roman;times"/>
          <w:sz w:val="24"/>
        </w:rPr>
        <w:t>направленных на предотвращение воздействия</w:t>
      </w:r>
    </w:p>
    <w:p>
      <w:pPr>
        <w:pStyle w:val="BodyTextoutside-table"/>
        <w:bidi w:val="0"/>
        <w:spacing w:before="0" w:after="283"/>
        <w:ind w:firstLine="709" w:left="0" w:right="0"/>
        <w:jc w:val="center"/>
        <w:rPr/>
      </w:pPr>
      <w:r>
        <w:rPr>
          <w:rStyle w:val="Strong"/>
          <w:rFonts w:ascii="times new roman;times" w:hAnsi="times new roman;times"/>
          <w:sz w:val="24"/>
        </w:rPr>
        <w:t>окружающего табачного дыма, веществ, выделяемых при потреблении никотинсодержащей продукции, сокращение потребления табака</w:t>
      </w:r>
    </w:p>
    <w:p>
      <w:pPr>
        <w:pStyle w:val="BodyTextoutside-table"/>
        <w:bidi w:val="0"/>
        <w:spacing w:before="0" w:after="283"/>
        <w:ind w:firstLine="709" w:left="0" w:right="0"/>
        <w:jc w:val="center"/>
        <w:rPr/>
      </w:pPr>
      <w:r>
        <w:rPr>
          <w:rStyle w:val="Strong"/>
          <w:rFonts w:ascii="times new roman;times" w:hAnsi="times new roman;times"/>
          <w:sz w:val="24"/>
        </w:rPr>
        <w:t>или потребления никотинсодержащей продукции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пунктом 2 статьи 17 Закона Приднестровской Молдавской Республики </w:t>
      </w:r>
      <w:hyperlink r:id="rId6">
        <w:r>
          <w:rPr>
            <w:rFonts w:ascii="times new roman;times" w:hAnsi="times new roman;times"/>
            <w:sz w:val="24"/>
            <w:color w:val="0563C1"/>
            <w:u w:val="single"/>
          </w:rPr>
          <w:t xml:space="preserve">от 16 января 2015 года 
№ 25-З-V «Об охране здоровья граждан от воздействия окружающего табачного дыма, последствий потребления табака или потребления никотинсодержащей продукции» (САЗ 15-3)</w:t>
        </w:r>
      </w:hyperlink>
      <w:r>
        <w:rPr>
          <w:rFonts w:ascii="times new roman;times" w:hAnsi="times new roman;times"/>
          <w:sz w:val="24"/>
        </w:rPr>
        <w:t xml:space="preserve">, в целях обеспечения оценки эффективности реализации мероприятий, направленных на предотвращение воздействия окружающего дыма, веществ, выделяемых при потреблении никотинсодержащей продукции, сокращения потребления табака или потребления никотинсодержащей продукции,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проведения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согласно Приложению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настоящему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18 ноября 2024 года № 454</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проведения мониторинга и оценки эффективности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реализации мероприятий, направленных на предотвращение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воздействия окружающего табачного дыма, веществ,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выделяемых при потреблении никотинсодержащей продукции,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сокращение потребления табака или потребления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никотинсодержащей продукции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Порядок устанавливает правила проведения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Мониторинг и оценка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(далее – мониторинг и оценка эффективности), представляют собой систему наблюдения, сбора, обработки, анализа и оценки информации, необходимой для установления причинно-следственных связей между потреблением табака или потреблением никотинсодержащей продукции, медицинскими, демографическими и социально-экономическими последствиями их потребления и мероприятиями, реализуемыми в целях снижения распространенности потребления табака или потребления никотинсодержащей продукции среди населения.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Мониторинг и оценка эффективности включают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разработку и внедрение в медицинскую практику методов профилактики, диагностики и лечения зависимости от табака (никотиновой зависимости) или потребления никотинсодержащей продукции, заболеваний, вызванных курением табачных изделий или иным способом их употребления или потреблением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Мониторинг и оценка эффективности проводятся: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исполнительным органом государственной власти, в ведении которого находятся вопросы здравоохранения, в части мероприятий, предусмотренных пунктом 8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исполнительным органом государственной власти, осуществляющим функции по выработке государственной политики и нормативному правовому регулированию в сфере государственной статистики, в части мероприятий, предусмотренных пунктом 7 настоящего Порядка; </w:t>
      </w:r>
    </w:p>
    <w:p>
      <w:pPr>
        <w:pStyle w:val="BodyTextoutside-table"/>
        <w:bidi w:val="0"/>
        <w:spacing w:before="0" w:after="283"/>
        <w:ind w:firstLine="709" w:left="0" w:right="0"/>
        <w:jc w:val="left"/>
        <w:rPr/>
      </w:pPr>
      <w:r>
        <w:rPr>
          <w:rFonts w:ascii="times new roman;times" w:hAnsi="times new roman;times"/>
          <w:sz w:val="24"/>
        </w:rPr>
        <w:t xml:space="preserve">в) исполнительным органом государственной власти, уполномоченным </w:t>
      </w:r>
      <w:r>
        <w:rPr/>
        <w:br/>
      </w:r>
      <w:r>
        <w:rPr>
          <w:rFonts w:ascii="times new roman;times" w:hAnsi="times new roman;times"/>
          <w:sz w:val="24"/>
        </w:rPr>
        <w:t>на выработку государственной политики и нормативное правовое регулирование в сфере внутренних дел, в части мероприятий, предусмотренных пунктом 9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Основным критерием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является изменение распространенности их потребления среди населения.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Определение распространенности потребления табака или потребления никотинсодержащей продукции среди населения осуществляется путем установления доли лиц, потребляющих их, по результатам проведения выборочных опросов групп и слоев населения с учетом демографических характеристик.</w:t>
      </w:r>
    </w:p>
    <w:p>
      <w:pPr>
        <w:pStyle w:val="BodyTextoutside-table"/>
        <w:bidi w:val="0"/>
        <w:spacing w:before="0" w:after="283"/>
        <w:ind w:firstLine="709" w:left="0" w:right="0"/>
        <w:jc w:val="left"/>
        <w:outlineLvl w:val="1"/>
        <w:rPr/>
      </w:pPr>
      <w:r>
        <w:rPr>
          <w:rFonts w:ascii="times new roman;times" w:hAnsi="times new roman;times"/>
          <w:sz w:val="24"/>
        </w:rPr>
        <w:t xml:space="preserve">7. В целях мониторинга и оценки эффективности исполнительным органом государственной власти, осуществляющим функции по выработке государственной политики и нормативному правовому регулированию в сфере государственной статистики, осуществляется сбор и обработка информации </w:t>
      </w:r>
      <w:r>
        <w:rPr/>
        <w:br/>
      </w:r>
      <w:r>
        <w:rPr>
          <w:rFonts w:ascii="times new roman;times" w:hAnsi="times new roman;times"/>
          <w:sz w:val="24"/>
        </w:rPr>
        <w:t xml:space="preserve">об объемах производства, реализации табака или никотинсодержащей продукции, кальянов, устройств для потребления никотинсодержащей продукции в Приднестровской Молдавской Республике, ввозимых </w:t>
      </w:r>
      <w:r>
        <w:rPr/>
        <w:br/>
      </w:r>
      <w:r>
        <w:rPr>
          <w:rFonts w:ascii="times new roman;times" w:hAnsi="times new roman;times"/>
          <w:sz w:val="24"/>
        </w:rPr>
        <w:t>в Приднестровскую Молдавскую Республику и вывозимых за ее пределы табачной продукции или никотинсодержащей продукции, кальянов, устройств для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целях мониторинга и оценки эффективности исполнительным органом государственной власти, в ведении которого находятся вопросы здравоохранения,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обеспечение функционирования «горячей линии», способствующей прекращению потребления табака или потребления никотинсодержащей продукции и лечению табачной (никотиновой) зависимости, а также просвещения населения и информирования его о вреде потребления табака или потребления никотинсодержащей продукции и вредном воздействии окружающего табачного дыма и веществ, выделяемых при потреблении никотинсодержащей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проведение информационно-коммуникационных мероприятий, направленных на просвещение населения относительно последствий потребления табака или никотинсодержащей продукции, вредного воздействия табачного дыма и веществ, выделяемых при потреблении никотинсодержащей продукции, на отказ от потребления табака или никотинсодержащей продукции, предупреждение вовлечения населения в процесс потребления табака или никотинсодержащей продукции, в том числе путем размещения соответствующей информации на официальном сайте Министерства здравоохранения Приднестровской Молдавской Республики: http://minzdrav.gospmr.org/;</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обработка и анализ следующей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распространенность потребления табака или потребления никотинсодержащей продукции среди населения (по результатам проведения выборочных опросов групп и слоев населения с учетом демографических характеристик);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распространенность заболеваний, связанных с потреблением табака или потреблением никотинсодержащей продукции, смертность от указанных заболеваний;</w:t>
      </w:r>
    </w:p>
    <w:p>
      <w:pPr>
        <w:pStyle w:val="BodyTextoutside-table"/>
        <w:bidi w:val="0"/>
        <w:spacing w:before="0" w:after="283"/>
        <w:ind w:firstLine="709" w:left="0" w:right="0"/>
        <w:jc w:val="left"/>
        <w:rPr/>
      </w:pPr>
      <w:r>
        <w:rPr>
          <w:rFonts w:ascii="times new roman;times" w:hAnsi="times new roman;times"/>
          <w:sz w:val="24"/>
        </w:rPr>
        <w:t xml:space="preserve">3) обращаемость за медицинской помощью, направленной </w:t>
      </w:r>
      <w:r>
        <w:rPr/>
        <w:br/>
      </w:r>
      <w:r>
        <w:rPr>
          <w:rFonts w:ascii="times new roman;times" w:hAnsi="times new roman;times"/>
          <w:sz w:val="24"/>
        </w:rPr>
        <w:t>на прекращение потребления табака или потребления никотинсодержащей продукции, лечение табачной (никотиновой) зависимости и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целях мониторинга и оценки эффективности исполнительным органом государственной власти, уполномоченным на выработку государственной политики и нормативное правовое регулирование в сфере внутренних дел,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контроль за соблюдением гражданами (в том числе несовершеннолетними) и организациями запретов и ограничений, установленных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rPr/>
      </w:pPr>
      <w:r>
        <w:rPr>
          <w:rFonts w:ascii="times new roman;times" w:hAnsi="times new roman;times"/>
          <w:sz w:val="24"/>
        </w:rPr>
        <w:t xml:space="preserve">б) сбор и обработка информации о привлечении граждан и юридических лиц к административной ответственности за нарушения законодательства </w:t>
      </w:r>
      <w:r>
        <w:rPr/>
        <w:br/>
      </w:r>
      <w:r>
        <w:rPr>
          <w:rFonts w:ascii="times new roman;times" w:hAnsi="times new roman;times"/>
          <w:sz w:val="24"/>
        </w:rPr>
        <w:t>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pPr>
      <w:r>
        <w:rPr>
          <w:rFonts w:ascii="times new roman;times" w:hAnsi="times new roman;times"/>
          <w:sz w:val="24"/>
        </w:rPr>
        <w:t xml:space="preserve">10. Для проведения мониторинга и оценки эффективности используются сведения (информация) об осуществлении мер, направленных </w:t>
      </w:r>
      <w:r>
        <w:rPr/>
        <w:t xml:space="preserve">
</w:t>
      </w:r>
      <w:r>
        <w:rPr>
          <w:rFonts w:ascii="times new roman;times" w:hAnsi="times new roman;times"/>
          <w:sz w:val="24"/>
        </w:rPr>
        <w:t xml:space="preserve">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 которые предусмотрены статьей 7 Закона Приднестровской Молдавской Республики </w:t>
      </w:r>
      <w:r>
        <w:rPr/>
        <w:t xml:space="preserve">
</w:t>
      </w:r>
      <w:hyperlink r:id="rId8">
        <w:r>
          <w:rPr>
            <w:rFonts w:ascii="times new roman;times" w:hAnsi="times new roman;times"/>
            <w:sz w:val="24"/>
            <w:color w:val="0563C1"/>
            <w:u w:val="single"/>
          </w:rPr>
          <w:t xml:space="preserve">от 16 января 2015 года № 25-З-V «Об охране здоровья граждан от воздействия окружающего табачного дыма, последствий потребления табака или потребления никотинсодержащей продукции» (САЗ 15-3)</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pPr>
      <w:r>
        <w:rPr>
          <w:rFonts w:ascii="times new roman;times" w:hAnsi="times new roman;times"/>
          <w:sz w:val="24"/>
        </w:rPr>
        <w:t xml:space="preserve">11. Исполнительный орган государственной власти, осуществляющий функции по выработке государственной политики и нормативному правовому регулированию в сфере государственной статистики, и исполнительный орган государственной власти, уполномоченный на выработку государственной политики и нормативное правовое регулирование в сфере внутренних дел, ежегодно представляют в исполнительный орган государственной власти, </w:t>
      </w:r>
      <w:r>
        <w:rPr/>
        <w:br/>
      </w:r>
      <w:r>
        <w:rPr>
          <w:rFonts w:ascii="times new roman;times" w:hAnsi="times new roman;times"/>
          <w:sz w:val="24"/>
        </w:rPr>
        <w:t>в ведении которого находятся вопросы здравоохранения, сведения (информацию), предусмотренные соответственно пунктами 7, 9 настоящего Порядка, не позднее 1 июня года, следующего за отчетным. </w:t>
      </w:r>
    </w:p>
    <w:p>
      <w:pPr>
        <w:pStyle w:val="BodyTextoutside-table"/>
        <w:bidi w:val="0"/>
        <w:spacing w:before="0" w:after="283"/>
        <w:ind w:firstLine="709" w:left="0" w:right="0"/>
        <w:jc w:val="left"/>
        <w:outlineLvl w:val="1"/>
        <w:rPr/>
      </w:pPr>
      <w:r>
        <w:rPr>
          <w:rFonts w:ascii="times new roman;times" w:hAnsi="times new roman;times"/>
          <w:sz w:val="24"/>
        </w:rPr>
        <w:t xml:space="preserve">12. Исполнительный орган государственной власти, в ведении которого находятся вопросы здравоохранения, на основании сведений (информации) </w:t>
      </w:r>
      <w:r>
        <w:rPr/>
        <w:br/>
      </w:r>
      <w:r>
        <w:rPr>
          <w:rFonts w:ascii="times new roman;times" w:hAnsi="times new roman;times"/>
          <w:sz w:val="24"/>
        </w:rPr>
        <w:t xml:space="preserve">о результатах мониторинга и оценки эффективности, проведенных исполнительным органом государственной власти, в ведении которого находятся вопросы здравоохранения, а также сведений (информации), представленных исполнительным органом государственной власти, осуществляющим функции по выработке государственной политики </w:t>
      </w:r>
      <w:r>
        <w:rPr/>
        <w:br/>
      </w:r>
      <w:r>
        <w:rPr>
          <w:rFonts w:ascii="times new roman;times" w:hAnsi="times new roman;times"/>
          <w:sz w:val="24"/>
        </w:rPr>
        <w:t xml:space="preserve">и нормативному правовому регулированию в сфере государственной статистики, и исполнительным органом государственной власти, уполномоченным на выработку государственной политики и нормативное правовое регулирование в сфере внутренних дел, готовит и представляет </w:t>
      </w:r>
      <w:r>
        <w:rPr/>
        <w:br/>
      </w:r>
      <w:r>
        <w:rPr>
          <w:rFonts w:ascii="times new roman;times" w:hAnsi="times new roman;times"/>
          <w:sz w:val="24"/>
        </w:rPr>
        <w:t xml:space="preserve">в Правительство Приднестровской Молдавской Республики не позднее 1 июля года, следующего за отчетным, ежегодный доклад о результатах мониторинга </w:t>
      </w:r>
      <w:r>
        <w:rPr/>
        <w:br/>
      </w:r>
      <w:r>
        <w:rPr>
          <w:rFonts w:ascii="times new roman;times" w:hAnsi="times new roman;times"/>
          <w:sz w:val="24"/>
        </w:rPr>
        <w:t>и оценки эффективности, содержащий информацию о медицинских, демографических и социально-экономических последствиях потребления табака или никотинсодержащей продукции и проведенных мероприятиях,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На основании результатов мониторинга и оценки эффективности исполнительным органом государственной власти, в ведении которого находятся вопросы здравоохранения, и исполнительным органом государственной власти, уполномоченным на выработку государственной политики и нормативное правовое регулирование в сфере внутренних дел, осуществляются:</w:t>
      </w:r>
    </w:p>
    <w:p>
      <w:pPr>
        <w:pStyle w:val="BodyTextoutside-table"/>
        <w:bidi w:val="0"/>
        <w:spacing w:before="0" w:after="283"/>
        <w:ind w:firstLine="709" w:left="0" w:right="0"/>
        <w:jc w:val="left"/>
        <w:rPr/>
      </w:pPr>
      <w:r>
        <w:rPr>
          <w:rFonts w:ascii="times new roman;times" w:hAnsi="times new roman;times"/>
          <w:sz w:val="24"/>
        </w:rPr>
        <w:t xml:space="preserve">а) разработка мероприятий по противодействию потреблению табака или потреблению никотинсодержащей продукции, подлежащих включению </w:t>
      </w:r>
      <w:r>
        <w:rPr/>
        <w:br/>
      </w:r>
      <w:r>
        <w:rPr>
          <w:rFonts w:ascii="times new roman;times" w:hAnsi="times new roman;times"/>
          <w:sz w:val="24"/>
        </w:rPr>
        <w:t>в государственные целевые программы, действующие в сфере охраны здоровья граждан и развития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информирование граждан о масштабах потребления табака или никотинсодержащей продукции на территории Приднестровской Молдавской Республики и реализуемых и (или) планируемых мероприятиях по сокращению их потребления.</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16%20%D1%8F%D0%BD%D0%B2%D0%B0%D1%80%D1%8F%202015%20%D0%B3%D0%BE%D0%B4%D0%B0%20%0A%E2%84%96%2025-%D0%97-V%20%C2%AB%D0%9E%D0%B1%20%D0%BE%D1%85%D1%80%D0%B0%D0%BD%D0%B5%20%D0%B7%D0%B4%D0%BE%D1%80%D0%BE%D0%B2%D1%8C%D1%8F%20%D0%B3%D1%80%D0%B0%D0%B6%D0%B4%D0%B0%D0%BD%20%D0%BE%D1%82%20%D0%B2%D0%BE%D0%B7%D0%B4%D0%B5%D0%B9%D1%81%D1%82%D0%B2%D0%B8%D1%8F%20%D0%BE%D0%BA%D1%80%D1%83%D0%B6%D0%B0%D1%8E%D1%89%D0%B5%D0%B3%D0%BE%20%D1%82%D0%B0%D0%B1%D0%B0%D1%87%D0%BD%D0%BE%D0%B3%D0%BE%20%D0%B4%D1%8B%D0%BC%D0%B0%2C%20%D0%BF%D0%BE%D1%81%D0%BB%D0%B5%D0%B4%D1%81%D1%82%D0%B2%D0%B8%D0%B9%20%D0%BF%D0%BE%D1%82%D1%80%D0%B5%D0%B1%D0%BB%D0%B5%D0%BD%D0%B8%D1%8F%20%D1%82%D0%B0%D0%B1%D0%B0%D0%BA%D0%B0%20%D0%B8%D0%BB%D0%B8%20%D0%BF%D0%BE%D1%82%D1%80%D0%B5%D0%B1%D0%BB%D0%B5%D0%BD%D0%B8%D1%8F%20%D0%BD%D0%B8%D0%BA%D0%BE%D1%82%D0%B8%D0%BD%D1%81%D0%BE%D0%B4%D0%B5%D1%80%D0%B6%D0%B0%D1%89%D0%B5%D0%B9%20%D0%BF%D1%80%D0%BE%D0%B4%D1%83%D0%BA%D1%86%D0%B8%D0%B8%C2%BB%20%28%D0%A1%D0%90%D0%97%2015-3%29" TargetMode="External"/><Relationship Id="rId7" Type="http://schemas.openxmlformats.org/officeDocument/2006/relationships/hyperlink" Target="documents/search/doc-link/?q=%D0%BE%D1%82%2018%20%D0%BD%D0%BE%D1%8F%D0%B1%D1%80%D1%8F%202024%20%D0%B3%D0%BE%D0%B4%D0%B0%20%E2%84%96%20454" TargetMode="External"/><Relationship Id="rId8" Type="http://schemas.openxmlformats.org/officeDocument/2006/relationships/hyperlink" Target="documents/search/doc-link/?q=%D0%BE%D1%82%2016%20%D1%8F%D0%BD%D0%B2%D0%B0%D1%80%D1%8F%202015%20%D0%B3%D0%BE%D0%B4%D0%B0%20%E2%84%96%2025-%D0%97-V%20%C2%AB%D0%9E%D0%B1%20%D0%BE%D1%85%D1%80%D0%B0%D0%BD%D0%B5%20%D0%B7%D0%B4%D0%BE%D1%80%D0%BE%D0%B2%D1%8C%D1%8F%20%D0%B3%D1%80%D0%B0%D0%B6%D0%B4%D0%B0%D0%BD%20%D0%BE%D1%82%20%D0%B2%D0%BE%D0%B7%D0%B4%D0%B5%D0%B9%D1%81%D1%82%D0%B2%D0%B8%D1%8F%20%D0%BE%D0%BA%D1%80%D1%83%D0%B6%D0%B0%D1%8E%D1%89%D0%B5%D0%B3%D0%BE%20%D1%82%D0%B0%D0%B1%D0%B0%D1%87%D0%BD%D0%BE%D0%B3%D0%BE%20%D0%B4%D1%8B%D0%BC%D0%B0%2C%20%D0%BF%D0%BE%D1%81%D0%BB%D0%B5%D0%B4%D1%81%D1%82%D0%B2%D0%B8%D0%B9%20%D0%BF%D0%BE%D1%82%D1%80%D0%B5%D0%B1%D0%BB%D0%B5%D0%BD%D0%B8%D1%8F%20%D1%82%D0%B0%D0%B1%D0%B0%D0%BA%D0%B0%20%D0%B8%D0%BB%D0%B8%20%D0%BF%D0%BE%D1%82%D1%80%D0%B5%D0%B1%D0%BB%D0%B5%D0%BD%D0%B8%D1%8F%20%D0%BD%D0%B8%D0%BA%D0%BE%D1%82%D0%B8%D0%BD%D1%81%D0%BE%D0%B4%D0%B5%D1%80%D0%B6%D0%B0%D1%89%D0%B5%D0%B9%20%D0%BF%D1%80%D0%BE%D0%B4%D1%83%D0%BA%D1%86%D0%B8%D0%B8%C2%BB%20%28%D0%A1%D0%90%D0%97%2015-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1257</Words>
  <Characters>10374</Characters>
  <CharactersWithSpaces>11638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