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дополнений</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 марта 2017 года № 32</w:t>
        </w:r>
      </w:hyperlink>
    </w:p>
    <w:p>
      <w:pPr>
        <w:pStyle w:val="BodyTextoutside-table"/>
        <w:bidi w:val="0"/>
        <w:spacing w:before="0" w:after="283"/>
        <w:ind w:firstLine="709" w:left="0" w:right="0"/>
        <w:jc w:val="center"/>
        <w:rPr/>
      </w:pPr>
      <w:r>
        <w:rPr>
          <w:rStyle w:val="Strong"/>
          <w:rFonts w:ascii="times new roman;times" w:hAnsi="times new roman;times"/>
          <w:sz w:val="24"/>
        </w:rPr>
        <w:t>«О порядке предоставления льготного проезда</w:t>
      </w:r>
    </w:p>
    <w:p>
      <w:pPr>
        <w:pStyle w:val="BodyTextoutside-table"/>
        <w:bidi w:val="0"/>
        <w:spacing w:before="0" w:after="283"/>
        <w:ind w:firstLine="709" w:left="0" w:right="0"/>
        <w:jc w:val="center"/>
        <w:rPr/>
      </w:pPr>
      <w:r>
        <w:rPr>
          <w:rStyle w:val="Strong"/>
          <w:rFonts w:ascii="times new roman;times" w:hAnsi="times new roman;times"/>
          <w:sz w:val="24"/>
        </w:rPr>
        <w:t>на автотранспорте общего пользования</w:t>
      </w:r>
    </w:p>
    <w:p>
      <w:pPr>
        <w:pStyle w:val="BodyTextoutside-table"/>
        <w:bidi w:val="0"/>
        <w:spacing w:before="0" w:after="283"/>
        <w:ind w:firstLine="709" w:left="0" w:right="0"/>
        <w:jc w:val="center"/>
        <w:rPr/>
      </w:pPr>
      <w:r>
        <w:rPr>
          <w:rStyle w:val="Strong"/>
          <w:rFonts w:ascii="times new roman;times" w:hAnsi="times new roman;times"/>
          <w:sz w:val="24"/>
        </w:rPr>
        <w:t>(за исключением таксомоторных перевозок)</w:t>
      </w:r>
    </w:p>
    <w:p>
      <w:pPr>
        <w:pStyle w:val="BodyTextoutside-table"/>
        <w:bidi w:val="0"/>
        <w:spacing w:before="0" w:after="283"/>
        <w:ind w:firstLine="709" w:left="0" w:right="0"/>
        <w:jc w:val="center"/>
        <w:rPr/>
      </w:pPr>
      <w:r>
        <w:rPr>
          <w:rStyle w:val="Strong"/>
          <w:rFonts w:ascii="times new roman;times" w:hAnsi="times new roman;times"/>
          <w:sz w:val="24"/>
        </w:rPr>
        <w:t>на регулярных городских, пригородных, междугородных,</w:t>
      </w:r>
    </w:p>
    <w:p>
      <w:pPr>
        <w:pStyle w:val="BodyTextoutside-table"/>
        <w:bidi w:val="0"/>
        <w:spacing w:before="0" w:after="283"/>
        <w:ind w:firstLine="709" w:left="0" w:right="0"/>
        <w:jc w:val="center"/>
        <w:rPr/>
      </w:pPr>
      <w:r>
        <w:rPr>
          <w:rStyle w:val="Strong"/>
          <w:rFonts w:ascii="times new roman;times" w:hAnsi="times new roman;times"/>
          <w:sz w:val="24"/>
        </w:rPr>
        <w:t>международных маршрутах, а также маршрутах</w:t>
      </w:r>
    </w:p>
    <w:p>
      <w:pPr>
        <w:pStyle w:val="BodyTextoutside-table"/>
        <w:bidi w:val="0"/>
        <w:spacing w:before="0" w:after="283"/>
        <w:ind w:firstLine="709" w:left="0" w:right="0"/>
        <w:jc w:val="center"/>
        <w:rPr/>
      </w:pPr>
      <w:r>
        <w:rPr>
          <w:rStyle w:val="Strong"/>
          <w:rFonts w:ascii="times new roman;times" w:hAnsi="times new roman;times"/>
          <w:sz w:val="24"/>
        </w:rPr>
        <w:t>электрического наземного транспорта»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28 декабря 2023 года № 436-З-VII «О республиканском бюджете на 2024 год» (САЗ 24-1)</w:t>
        </w:r>
      </w:hyperlink>
      <w:r>
        <w:rPr>
          <w:rFonts w:ascii="times new roman;times" w:hAnsi="times new roman;times"/>
          <w:sz w:val="24"/>
        </w:rPr>
        <w:t xml:space="preserve">, в целях регламентации порядка предоставления права льготного проезда на автомобильном транспорте общего пользования (за исключением таксомоторных перевозок) и городском наземном электротранспорте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8">
        <w:r>
          <w:rPr>
            <w:rFonts w:ascii="times new roman;times" w:hAnsi="times new roman;times"/>
            <w:sz w:val="24"/>
            <w:color w:val="0563C1"/>
            <w:u w:val="single"/>
          </w:rPr>
          <w:t xml:space="preserve">от 2 марта 2017 года № 32 «О порядке предоставления льготного проезда на автотранспорте общего пользования (за исключением таксомоторных перевозок) на регулярных городских, пригородных, междугородных, международных маршрутах, а также маршрутах электрического наземного транспорта» (САЗ 17-11)</w:t>
        </w:r>
      </w:hyperlink>
      <w:r>
        <w:rPr>
          <w:rFonts w:ascii="times new roman;times" w:hAnsi="times new roman;times"/>
          <w:sz w:val="24"/>
        </w:rPr>
        <w:t xml:space="preserve"> с изменениями </w:t>
      </w:r>
      <w:r>
        <w:rPr/>
        <w:t xml:space="preserve">
</w:t>
      </w:r>
      <w:r>
        <w:rPr>
          <w:rFonts w:ascii="times new roman;times" w:hAnsi="times new roman;times"/>
          <w:sz w:val="24"/>
        </w:rPr>
        <w:t xml:space="preserve">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18 июня 2018 года № 204 
(САЗ 18-25)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26 сентября 2018 года № 332 (САЗ 18-39)</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 сентября 
2021 года № 287 (САЗ 21-35)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24 июня 2022 года № 233 (САЗ 22-24)</w:t>
        </w:r>
      </w:hyperlink>
      <w:r>
        <w:rPr>
          <w:rFonts w:ascii="times new roman;times" w:hAnsi="times new roman;times"/>
          <w:sz w:val="24"/>
        </w:rPr>
        <w:t xml:space="preserve">, </w:t>
      </w:r>
      <w:r>
        <w:rPr/>
        <w:t xml:space="preserve">
</w:t>
      </w:r>
      <w:hyperlink r:id="rId13">
        <w:r>
          <w:rPr>
            <w:rFonts w:ascii="times new roman;times" w:hAnsi="times new roman;times"/>
            <w:sz w:val="24"/>
            <w:color w:val="0563C1"/>
            <w:u w:val="single"/>
          </w:rPr>
          <w:t xml:space="preserve">от 23 марта 2023 года № 93 (САЗ 23-12)</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Постановления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«О порядке предоставления права льготного проезда на автомобильном транспорте общего пользования (за исключением таксомоторных перевозок) </w:t>
      </w:r>
      <w:r>
        <w:rPr/>
        <w:br/>
      </w:r>
      <w:r>
        <w:rPr>
          <w:rFonts w:ascii="times new roman;times" w:hAnsi="times new roman;times"/>
          <w:sz w:val="24"/>
        </w:rPr>
        <w:t>и городском наземном электротранспорте»;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пункте 1 Постановления слова «электрического наземного транспорта» заменить словами «городского наземного электротранспорта»;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пункте 2 Постановления слова «электрическом наземном транспорте» заменить словами «городском наземном электротранспорте»;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3 Постановления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Право льготного проезда на автомобильном транспорте общего пользования на маршрутах городских перевозок (городское маршрутное такси) и в городском наземном электротранспорте на маршрутах городских перевозок предоставляется в порядке, установленном государственными администрациями городов (районов) Приднестровской Молдавской Республики на подведомственной им территории во всех административно-территориальных единицах Приднестровской Молдавской Республики, являющихся городами, и в населенных пунктах, которые входят в состав города, с учетом следующих требований:</w:t>
      </w:r>
    </w:p>
    <w:p>
      <w:pPr>
        <w:pStyle w:val="BodyTextoutside-table"/>
        <w:bidi w:val="0"/>
        <w:spacing w:before="0" w:after="283"/>
        <w:ind w:firstLine="709" w:left="0" w:right="0"/>
        <w:jc w:val="left"/>
        <w:rPr/>
      </w:pPr>
      <w:r>
        <w:rPr>
          <w:rFonts w:ascii="times new roman;times" w:hAnsi="times new roman;times"/>
          <w:sz w:val="24"/>
        </w:rPr>
        <w:t xml:space="preserve">а) льготный проезд на автомобильном транспорте общего пользования </w:t>
      </w:r>
      <w:r>
        <w:rPr/>
        <w:br/>
      </w:r>
      <w:r>
        <w:rPr>
          <w:rFonts w:ascii="times new roman;times" w:hAnsi="times new roman;times"/>
          <w:sz w:val="24"/>
        </w:rPr>
        <w:t xml:space="preserve">на маршрутах городских перевозок (городское маршрутное такси) </w:t>
      </w:r>
      <w:r>
        <w:rPr/>
        <w:br/>
      </w:r>
      <w:r>
        <w:rPr>
          <w:rFonts w:ascii="times new roman;times" w:hAnsi="times new roman;times"/>
          <w:sz w:val="24"/>
        </w:rPr>
        <w:t xml:space="preserve">и в городском наземном электротранспорте на маршрутах городских перевозок предоставляется в полном объеме в пределах средств, выделенных </w:t>
      </w:r>
      <w:r>
        <w:rPr/>
        <w:br/>
      </w:r>
      <w:r>
        <w:rPr>
          <w:rFonts w:ascii="times new roman;times" w:hAnsi="times new roman;times"/>
          <w:sz w:val="24"/>
        </w:rPr>
        <w:t>из республиканского и местных бюджетов на соответствующий финансовый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лица, имеющие в соответствии с законодательными актами Приднестровской Молдавской Республики право на льготный проезд, реализуют его при условии предъявления удостоверения, подтверждающего статус лица, имеющего право на льготный проезд в автомобильном транспорте общего пользования на маршрутах городских перевозок (городском маршрутном такси) и в городском наземном электротранспорте на маршрутах городских перевозок, водителю, кондуктору либо другому уполномоченному лицу, осуществляющему контроль проездных документов у пассажиров.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детей в возрасте до 6 (шести) лет на льготный проезд реализуется их законными представителями.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Дети в возрасте до 7 (семи) лет реализуют право на льготный проезд при условии предъявления документа, содержащего сведения о возрасте ребенка;</w:t>
      </w:r>
    </w:p>
    <w:p>
      <w:pPr>
        <w:pStyle w:val="BodyTextoutside-table"/>
        <w:bidi w:val="0"/>
        <w:spacing w:before="0" w:after="283"/>
        <w:ind w:firstLine="709" w:left="0" w:right="0"/>
        <w:jc w:val="left"/>
        <w:rPr/>
      </w:pPr>
      <w:r>
        <w:rPr>
          <w:rFonts w:ascii="times new roman;times" w:hAnsi="times new roman;times"/>
          <w:sz w:val="24"/>
        </w:rPr>
        <w:t xml:space="preserve">в) организация и регулирование возмещения транспортным организациям (перевозчикам) расходов, связанных с предоставлением гражданам льгот </w:t>
      </w:r>
      <w:r>
        <w:rPr/>
        <w:br/>
      </w:r>
      <w:r>
        <w:rPr>
          <w:rFonts w:ascii="times new roman;times" w:hAnsi="times new roman;times"/>
          <w:sz w:val="24"/>
        </w:rPr>
        <w:t>по проезду в автомобильном транспорте общего пользования на маршрутах городских перевозок (городское маршрутное такси) и в городском наземном электротранспорте на маршрутах городских перевозок, предусмотренных законодательными актами Приднестровской Молдавской Республики, осуществляются государственными администрациями городов (районов) Приднестровской Молдавской Республики на договорной основе»;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части второй пункта 4 Постановления слова «документов, удостоверяющих право на льготу» заменить словами «документов, подтверждающих статус лица, имеющего право на льготу»;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4 Постановления дополнить частями третьей и четвертой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«Право детей в возрасте до 6 (шести) лет на льготный проезд реализуется их законными представителями.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Дети в возрасте до 7 (семи) лет реализуют право на льготный проезд при условии предъявления документа, содержащего сведения о возрасте ребенка»;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часть первую пункта 5 Постановления после слов «по месту жительства (за исключением» дополнить словами «детей в возрасте до 7 (семи) лет» с последующей запятой;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части вторую, третью и четвертую пункта 5 Постановления после слов «за исключением» дополнить словами «детей в возрасте до 7 (семи) лет» с последующей запятой;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 части седьмой пункта 5 Постановления слова «легковых таксомоторов» заменить словами «таксомоторных перевозок»;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Постановление дополнить пунктами 5-1 и 5-2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«5-1. Учащиеся общеобразовательных организаций образования реализуют свое право льготного проезда на автомобильном транспорте общего пользования (за исключением таксомоторных перевозок) при предъявлении соответствующего документа, подтверждающего статус учащегося общеобразовательной организации образования, заверенного печатью данной организации. Форма документа, подтверждающего статус учащегося, определяется самой общеобразовательной организацией образования, </w:t>
      </w:r>
      <w:r>
        <w:rPr/>
        <w:br/>
      </w:r>
      <w:r>
        <w:rPr>
          <w:rFonts w:ascii="times new roman;times" w:hAnsi="times new roman;times"/>
          <w:sz w:val="24"/>
        </w:rPr>
        <w:t>за исключением случаев, установленных законодательством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Студенты (учащиеся) очной формы обучения государственных (муниципальных),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реализуют свое право льготного проезда на автомобильном транспорте общего пользования </w:t>
      </w:r>
      <w:r>
        <w:rPr/>
        <w:br/>
      </w:r>
      <w:r>
        <w:rPr>
          <w:rFonts w:ascii="times new roman;times" w:hAnsi="times new roman;times"/>
          <w:sz w:val="24"/>
        </w:rPr>
        <w:t xml:space="preserve">(за исключением таксомоторных перевозок) при предъявлении соответствующего документа, подтверждающего статус студента (учащегося) организации образования. Форма документа, подтверждающего статус студента (учащегося), определяется соответствующей организацией образования, </w:t>
      </w:r>
      <w:r>
        <w:rPr/>
        <w:br/>
      </w:r>
      <w:r>
        <w:rPr>
          <w:rFonts w:ascii="times new roman;times" w:hAnsi="times new roman;times"/>
          <w:sz w:val="24"/>
        </w:rPr>
        <w:t>за исключением случаев, установленных законодательством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Учащиеся общеобразовательных организаций образования и студенты (учащиеся) очной формы обучения государственных (муниципальных),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реализуют свое право на льготный проезд </w:t>
      </w:r>
      <w:r>
        <w:rPr/>
        <w:br/>
      </w:r>
      <w:r>
        <w:rPr>
          <w:rFonts w:ascii="times new roman;times" w:hAnsi="times new roman;times"/>
          <w:sz w:val="24"/>
        </w:rPr>
        <w:t>в транспорте общего пользования (за исключением таксомоторных перевозок) путем приобретения льготного месячного проездного билета либо льготного разового проездного билета.</w:t>
      </w:r>
    </w:p>
    <w:p>
      <w:pPr>
        <w:pStyle w:val="BodyTextoutside-table"/>
        <w:bidi w:val="0"/>
        <w:spacing w:before="0" w:after="283"/>
        <w:ind w:firstLine="709" w:left="0" w:right="0"/>
        <w:jc w:val="left"/>
        <w:rPr/>
      </w:pPr>
      <w:r>
        <w:rPr>
          <w:rFonts w:ascii="times new roman;times" w:hAnsi="times new roman;times"/>
          <w:sz w:val="24"/>
        </w:rPr>
        <w:t xml:space="preserve">Льготные месячные проездные билеты приобретаются законными представителями учащегося общеобразовательной организации образовании, студентами (учащимися) очной формы обучения государственных (муниципальных),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в билетных кассах при предъявлении документа, подтверждающего статус студента (учащегося) организации образования. Льготные разовые проездные билеты </w:t>
      </w:r>
      <w:r>
        <w:rPr/>
        <w:br/>
      </w:r>
      <w:r>
        <w:rPr>
          <w:rFonts w:ascii="times new roman;times" w:hAnsi="times new roman;times"/>
          <w:sz w:val="24"/>
        </w:rPr>
        <w:t xml:space="preserve">на проезд на автомобильном транспорте общего пользования (за исключением таксомоторных перевозок) на пригородных, междугородных и международных регулярных маршрутах приобретаются учащимися общеобразовательных организаций образования и студентами (учащимися) очной формы обучения государственных (муниципальных),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w:t>
      </w:r>
      <w:r>
        <w:rPr/>
        <w:br/>
      </w:r>
      <w:r>
        <w:rPr>
          <w:rFonts w:ascii="times new roman;times" w:hAnsi="times new roman;times"/>
          <w:sz w:val="24"/>
        </w:rPr>
        <w:t xml:space="preserve">в билетных кассах при предъявлении документа, подтверждающего статус студента (учащегося) организации образования. Льготные разовые проездные билеты в городском наземном электротранспорте на городских регулярных маршрутах приобретаются учащимися общеобразовательных организаций образования и студентами (учащимися) очной формы обучения государственных (муниципальных),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w:t>
      </w:r>
      <w:r>
        <w:rPr/>
        <w:br/>
      </w:r>
      <w:r>
        <w:rPr>
          <w:rFonts w:ascii="times new roman;times" w:hAnsi="times new roman;times"/>
          <w:sz w:val="24"/>
        </w:rPr>
        <w:t>в билетных кассах либо непосредственно у кондуктора при предъявлении документа, подтверждающего статус студента (учащегося) организации образования.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Обязанность по изготовлению льготных проездных билетов, используемых в городском наземном электротранспорте на городских регулярных маршрутах, возлагается на руководителей троллейбусных управлений с отнесением расходов на местный бюджет.</w:t>
      </w:r>
    </w:p>
    <w:p>
      <w:pPr>
        <w:pStyle w:val="BodyTextoutside-table"/>
        <w:bidi w:val="0"/>
        <w:spacing w:before="0" w:after="283"/>
        <w:ind w:firstLine="709" w:left="0" w:right="0"/>
        <w:jc w:val="left"/>
        <w:rPr/>
      </w:pPr>
      <w:r>
        <w:rPr>
          <w:rFonts w:ascii="times new roman;times" w:hAnsi="times new roman;times"/>
          <w:sz w:val="24"/>
        </w:rPr>
        <w:t xml:space="preserve">5-2. Исполнительный орган государственной власти, в ведении которого находятся вопросы образования, ежегодно до 1 августа текущего года направляет в исполнительный орган государственной власти, в ведении которого находятся вопросы управления транспортом, перечень государственных (муниципальных),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w:t>
      </w:r>
      <w:r>
        <w:rPr/>
        <w:br/>
      </w:r>
      <w:r>
        <w:rPr>
          <w:rFonts w:ascii="times new roman;times" w:hAnsi="times new roman;times"/>
          <w:sz w:val="24"/>
        </w:rPr>
        <w:t>в которых студенты (учащиеся) обучаются по очной форме обучения»;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в пункте 8 Постановления слова «электрическом наземном транспорте» заменить словами «городском наземном электротранспорте»;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в подпункте г) пункта 8 Постановления слова «легковых таксомоторов» заменить словами «таксомоторных перевозок».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2. Настоящее Постановление вступает в силу со дня, следующего за днем официального опубликования, и распространяет свое действие </w:t>
      </w:r>
      <w:r>
        <w:rPr/>
        <w:br/>
      </w:r>
      <w:r>
        <w:rPr>
          <w:rFonts w:ascii="times new roman;times" w:hAnsi="times new roman;times"/>
          <w:sz w:val="24"/>
        </w:rPr>
        <w:t>на правоотношения, возникшие с 13 июля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20%D0%BC%D0%B0%D1%80%D1%82%D0%B0%202017%20%D0%B3%D0%BE%D0%B4%D0%B0%20%E2%84%96%2032"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8%20%D0%B4%D0%B5%D0%BA%D0%B0%D0%B1%D1%80%D1%8F%202023%20%D0%B3%D0%BE%D0%B4%D0%B0%20%E2%84%96%20436-%D0%97-VII%20%C2%AB%D0%9E%20%D1%80%D0%B5%D1%81%D0%BF%D1%83%D0%B1%D0%BB%D0%B8%D0%BA%D0%B0%D0%BD%D1%81%D0%BA%D0%BE%D0%BC%20%D0%B1%D1%8E%D0%B4%D0%B6%D0%B5%D1%82%D0%B5%20%D0%BD%D0%B0%202024%20%D0%B3%D0%BE%D0%B4%C2%BB%20%28%D0%A1%D0%90%D0%97%2024-1%29" TargetMode="External"/><Relationship Id="rId8" Type="http://schemas.openxmlformats.org/officeDocument/2006/relationships/hyperlink" Target="documents/search/doc-link/?q=%D0%BE%D1%82%202%20%D0%BC%D0%B0%D1%80%D1%82%D0%B0%202017%20%D0%B3%D0%BE%D0%B4%D0%B0%20%E2%84%96%2032%20%C2%AB%D0%9E%20%D0%BF%D0%BE%D1%80%D1%8F%D0%B4%D0%BA%D0%B5%20%D0%BF%D1%80%D0%B5%D0%B4%D0%BE%D1%81%D1%82%D0%B0%D0%B2%D0%BB%D0%B5%D0%BD%D0%B8%D1%8F%20%D0%BB%D1%8C%D0%B3%D0%BE%D1%82%D0%BD%D0%BE%D0%B3%D0%BE%20%D0%BF%D1%80%D0%BE%D0%B5%D0%B7%D0%B4%D0%B0%20%D0%BD%D0%B0%20%D0%B0%D0%B2%D1%82%D0%BE%D1%82%D1%80%D0%B0%D0%BD%D1%81%D0%BF%D0%BE%D1%80%D1%82%D0%B5%20%D0%BE%D0%B1%D1%89%D0%B5%D0%B3%D0%BE%20%D0%BF%D0%BE%D0%BB%D1%8C%D0%B7%D0%BE%D0%B2%D0%B0%D0%BD%D0%B8%D1%8F%20%28%D0%B7%D0%B0%20%D0%B8%D1%81%D0%BA%D0%BB%D1%8E%D1%87%D0%B5%D0%BD%D0%B8%D0%B5%D0%BC%20%D1%82%D0%B0%D0%BA%D1%81%D0%BE%D0%BC%D0%BE%D1%82%D0%BE%D1%80%D0%BD%D1%8B%D1%85%20%D0%BF%D0%B5%D1%80%D0%B5%D0%B2%D0%BE%D0%B7%D0%BE%D0%BA%29%20%D0%BD%D0%B0%20%D1%80%D0%B5%D0%B3%D1%83%D0%BB%D1%8F%D1%80%D0%BD%D1%8B%D1%85%20%D0%B3%D0%BE%D1%80%D0%BE%D0%B4%D1%81%D0%BA%D0%B8%D1%85%2C%20%D0%BF%D1%80%D0%B8%D0%B3%D0%BE%D1%80%D0%BE%D0%B4%D0%BD%D1%8B%D1%85%2C%20%D0%BC%D0%B5%D0%B6%D0%B4%D1%83%D0%B3%D0%BE%D1%80%D0%BE%D0%B4%D0%BD%D1%8B%D1%85%2C%20%D0%BC%D0%B5%D0%B6%D0%B4%D1%83%D0%BD%D0%B0%D1%80%D0%BE%D0%B4%D0%BD%D1%8B%D1%85%20%D0%BC%D0%B0%D1%80%D1%88%D1%80%D1%83%D1%82%D0%B0%D1%85%2C%20%D0%B0%20%D1%82%D0%B0%D0%BA%D0%B6%D0%B5%20%D0%BC%D0%B0%D1%80%D1%88%D1%80%D1%83%D1%82%D0%B0%D1%85%20%D1%8D%D0%BB%D0%B5%D0%BA%D1%82%D1%80%D0%B8%D1%87%D0%B5%D1%81%D0%BA%D0%BE%D0%B3%D0%BE%20%D0%BD%D0%B0%D0%B7%D0%B5%D0%BC%D0%BD%D0%BE%D0%B3%D0%BE%20%D1%82%D1%80%D0%B0%D0%BD%D1%81%D0%BF%D0%BE%D1%80%D1%82%D0%B0%C2%BB%20%28%D0%A1%D0%90%D0%97%2017-11%29" TargetMode="External"/><Relationship Id="rId9" Type="http://schemas.openxmlformats.org/officeDocument/2006/relationships/hyperlink" Target="documents/search/doc-link/?q=%D0%BE%D1%82%2018%20%D0%B8%D1%8E%D0%BD%D1%8F%202018%20%D0%B3%D0%BE%D0%B4%D0%B0%20%E2%84%96%20204%20%0A%28%D0%A1%D0%90%D0%97%2018-25%29" TargetMode="External"/><Relationship Id="rId10" Type="http://schemas.openxmlformats.org/officeDocument/2006/relationships/hyperlink" Target="documents/search/doc-link/?q=%D0%BE%D1%82%2026%20%D1%81%D0%B5%D0%BD%D1%82%D1%8F%D0%B1%D1%80%D1%8F%202018%20%D0%B3%D0%BE%D0%B4%D0%B0%20%E2%84%96%20332%20%28%D0%A1%D0%90%D0%97%2018-39%29" TargetMode="External"/><Relationship Id="rId11" Type="http://schemas.openxmlformats.org/officeDocument/2006/relationships/hyperlink" Target="documents/search/doc-link/?q=%D0%BE%D1%82%201%20%D1%81%D0%B5%D0%BD%D1%82%D1%8F%D0%B1%D1%80%D1%8F%20%0A2021%20%D0%B3%D0%BE%D0%B4%D0%B0%20%E2%84%96%20287%20%28%D0%A1%D0%90%D0%97%2021-35%29" TargetMode="External"/><Relationship Id="rId12" Type="http://schemas.openxmlformats.org/officeDocument/2006/relationships/hyperlink" Target="documents/search/doc-link/?q=%D0%BE%D1%82%2024%20%D0%B8%D1%8E%D0%BD%D1%8F%202022%20%D0%B3%D0%BE%D0%B4%D0%B0%20%E2%84%96%20233%20%28%D0%A1%D0%90%D0%97%2022-24%29" TargetMode="External"/><Relationship Id="rId13" Type="http://schemas.openxmlformats.org/officeDocument/2006/relationships/hyperlink" Target="documents/search/doc-link/?q=%D0%BE%D1%82%2023%20%D0%BC%D0%B0%D1%80%D1%82%D0%B0%202023%20%D0%B3%D0%BE%D0%B4%D0%B0%20%E2%84%96%2093%20%28%D0%A1%D0%90%D0%97%2023-12%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1153</Words>
  <Characters>9126</Characters>
  <CharactersWithSpaces>10312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