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 118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формирования фиксированных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по перевозке пассажиров и багажа автомобильным транспортом общего пользования на регулярных маршрутах»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порядка расчета фиксированных тарифов на услуги по перевозке пассажиров и багажа автомобильным транспортом общего пользования на регулярных маршрутах Правительство Приднестровской Молдавской Республики 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2014 года № 118 «Об утверждении Порядка формирования фиксированных тарифов на услуги по перевозке пассажиров и багажа автомобильным транспортом общего пользования на регулярных маршрутах» (САЗ 14-16)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 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320 (CAЗ 17-47)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 (CAЗ 19-1)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а) Приложение к Постановлению дополнить пунктом 1-1 следующего содержания: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«1-1. Фиксированные тарифы на услуги по перевозке пассажиров и багажа автомобильным транспортом общего пользования на регулярных маршрутах состоит из стоимости услуг: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а) субъектов ценообразования по перевозке пассажиров и багажа автомобильным транспортом на регулярных маршрутах;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б) операторов автомобильных перевозок;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в) оператора автоматизированной системы оплаты проезда (далее – АСОП)»;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б) пункт 11 Приложения к Постановлению изложить в следующей редакции: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«11. Для формирования фиксированных тарифов на услуги по перевозке пассажиров и багажа автомобильным транспортом общего пользования на регулярных маршрутах внутриреспубликанского сообщения на очередной финансовый год в срок не позднее 1 апреля текущего финансового года исполнительный орган государственной власти, осуществляющий государственную политику в сфере транспорта, направляет в адрес органа государственного регулирования цен и тарифов: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а) копии действующих свидетельств на право обслуживания регулярных пригородных и междугородных маршрутов (рейсов);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б) информацию об операторах автомобильных перевозок и операторе АСОП, осуществляющих деятельность на внутреннем рынке Приднестровской Молдавской Республики, о стоимости услуг данных операторов в текущем финансовом году и планируемой стоимости услуг на очередной расчетный период регулирования»;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в) пункт 20 Приложения к Постановлению дополнить подпунктом л) следующего содержания: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«л) затраты на функционирование АСОП»;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г) Приложение к Постановлению дополнить пунктом 28-1 следующего содержания: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«28-1. Затраты на функционирование АСОП включают в себя расходы на обеспечение бесперебойной работы оборудования для АСОП, на услуги связи (интернет) и иные документально подтвержденные расходы»;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д) пункт 33 Приложения к Постановлению изложить в следующей редакции: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«33. Органом государственного регулирования цен и тарифов формируется фиксированный тариф ( ) на услуги по перевозке пассажиров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багажа автомобильным транспортом общего пользования на регулярных маршрутах по городскому сообщению на основании расчетных данных каждого (i- го) Перевозчика ( ) с учетом стоимости услуг оператора автомобильных перевозок и оператора АСОП, с математическим округлением до суммы кратной 0,50 рубля Приднестровской Молдавской Республики по следующей формуле: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где: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– </w:t>
      </w:r>
      <w:r>
        <w:rPr>
          <w:rFonts w:ascii="times new roman;times" w:hAnsi="times new roman;times"/>
          <w:sz w:val="24"/>
        </w:rPr>
        <w:t xml:space="preserve">доля стоимости проезда, подлежащая взиманию оператором автомобильных перевозок;</w:t>
      </w:r>
      <w:r>
        <w:rPr/>
        <w:t xml:space="preserve">
– </w:t>
      </w:r>
      <w:r>
        <w:rPr>
          <w:rFonts w:ascii="times new roman;times" w:hAnsi="times new roman;times"/>
          <w:sz w:val="24"/>
        </w:rPr>
        <w:t xml:space="preserve">доля стоимости проезда, подлежащая взиманию оператором АСОП»;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е) пункт 34 Приложения к Постановлению изложить в следующей редакции: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«34. Органом государственного регулирования цен и тарифов формируется фиксированный тариф ( ) на услуги по перевозке пассажиров и багажа автомобильным транспортом общего пользования на регулярных маршрутах по внутриреспубликанскому сообщению на основании расчетных данных каждого (i-го) Перевозчика ( ) с учетом стоимости услуг оператора автомобильных перевозок и оператора АСОП по следующей формуле: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,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где: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»;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ж) Приложение № 1 к Приложению к Постановлению изложить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ПРАВИТЕЛЬСТВА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16 декабря 2024 года № 481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Порядку формирования фиксированных тарифов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услуги по перевозке пассажиров и багажа автомобильным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транспортом общего пользования на регулярных маршрутах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Расчет фиксированного тарифа на услуги по перевозке пассажиров</w:t>
      </w:r>
      <w:r>
        <w:rPr/>
        <w:br/>
        <w:t> </w:t>
      </w:r>
      <w:r>
        <w:rPr>
          <w:rFonts w:ascii="times new roman;times" w:hAnsi="times new roman;times"/>
          <w:sz w:val="24"/>
        </w:rPr>
        <w:t>автомобильным транспортом общего пользования на регулярных маршрутах</w:t>
      </w:r>
      <w:r>
        <w:rPr/>
        <w:br/>
      </w:r>
      <w:r>
        <w:rPr>
          <w:rFonts w:ascii="times new roman;times" w:hAnsi="times new roman;times"/>
          <w:sz w:val="24"/>
        </w:rPr>
        <w:t>на ________год (по видам регулируемых услуг)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1"/>
        <w:gridCol w:w="2196"/>
        <w:gridCol w:w="1189"/>
        <w:gridCol w:w="1641"/>
        <w:gridCol w:w="1641"/>
        <w:gridCol w:w="741"/>
        <w:gridCol w:w="1652"/>
        <w:gridCol w:w="754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Фактические данные за предыдущий период регулирования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Планируемые показатели на текущий период регулирования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Темп роста, %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(гр. 5/гр.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Планируемые показатели на последующий период регулирования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Темп роста, % (гр.7/гр. 5)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оплату труда основных рабочих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Отчисления на единый социальный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топливо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смазочные материалы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восстановление и ремонт шин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Износ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Аренда подвижного состава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техобслуживание и текущий ремонт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Косвенные производственные затраты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Общие и административные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Затраты на функционирование АСОП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 расходов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Валовая выручка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перевозок пассажиров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пасс.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Пассажирооборот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пасс. 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Размер регулируемого тарифа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руб./чел.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3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руб./пасс. 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Должность                         __________ Ф.И.О. (подпись)».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0%D0%BF%D1%80%D0%B5%D0%BB%D1%8F%202014%20%D0%B3%D0%BE%D0%B4%D0%B0%20%E2%84%96%2011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18%20%D0%B0%D0%BF%D1%80%D0%B5%D0%BB%D1%8F%202014%20%D0%B3%D0%BE%D0%B4%D0%B0%20%E2%84%96%20118%20%C2%AB%D0%9E%D0%B1%20%D1%83%D1%82%D0%B2%D0%B5%D1%80%D0%B6%D0%B4%D0%B5%D0%BD%D0%B8%D0%B8%20%D0%9F%D0%BE%D1%80%D1%8F%D0%B4%D0%BA%D0%B0%20%D1%84%D0%BE%D1%80%D0%BC%D0%B8%D1%80%D0%BE%D0%B2%D0%B0%D0%BD%D0%B8%D1%8F%20%D1%84%D0%B8%D0%BA%D1%81%D0%B8%D1%80%D0%BE%D0%B2%D0%B0%D0%BD%D0%BD%D1%8B%D1%85%20%D1%82%D0%B0%D1%80%D0%B8%D1%84%D0%BE%D0%B2%20%D0%BD%D0%B0%20%D1%83%D1%81%D0%BB%D1%83%D0%B3%D0%B8%20%D0%BF%D0%BE%20%D0%BF%D0%B5%D1%80%D0%B5%D0%B2%D0%BE%D0%B7%D0%BA%D0%B5%20%D0%BF%D0%B0%D1%81%D1%81%D0%B0%D0%B6%D0%B8%D1%80%D0%BE%D0%B2%C2%A0%D0%B8%20%D0%B1%D0%B0%D0%B3%D0%B0%D0%B6%D0%B0%20%D0%B0%D0%B2%D1%82%D0%BE%D0%BC%D0%BE%D0%B1%D0%B8%D0%BB%D1%8C%D0%BD%D1%8B%D0%BC%20%D1%82%D1%80%D0%B0%D0%BD%D1%81%D0%BF%D0%BE%D1%80%D1%82%D0%BE%D0%BC%20%D0%BE%D0%B1%D1%89%D0%B5%D0%B3%D0%BE%20%D0%BF%D0%BE%D0%BB%D1%8C%D0%B7%D0%BE%D0%B2%D0%B0%D0%BD%D0%B8%D1%8F%20%D0%BD%D0%B0%20%D1%80%D0%B5%D0%B3%D1%83%D0%BB%D1%8F%D1%80%D0%BD%D1%8B%D1%85%20%D0%BC%D0%B0%D1%80%D1%88%D1%80%D1%83%D1%82%D0%B0%D1%85%C2%BB%20%28%D0%A1%D0%90%D0%97%2014-16%29" TargetMode="External"/><Relationship Id="rId30" Type="http://schemas.openxmlformats.org/officeDocument/2006/relationships/hyperlink" Target="documents/search/doc-link/?q=%D0%BE%D1%82%2016%20%D0%BD%D0%BE%D1%8F%D0%B1%D1%80%D1%8F%202017%20%D0%B3%D0%BE%D0%B4%D0%B0%20%E2%84%96%20320%20%28CA%D0%97%2017-47%29" TargetMode="External"/><Relationship Id="rId31" Type="http://schemas.openxmlformats.org/officeDocument/2006/relationships/hyperlink" Target="documents/search/doc-link/?q=%D0%BE%D1%82%2010%20%D1%8F%D0%BD%D0%B2%D0%B0%D1%80%D1%8F%202019%20%D0%B3%D0%BE%D0%B4%D0%B0%20%E2%84%96%204%C2%A0%28CA%D0%97%2019-1%29" TargetMode="External"/><Relationship Id="rId32" Type="http://schemas.openxmlformats.org/officeDocument/2006/relationships/hyperlink" Target="documents/search/doc-link/?q=%D0%BE%D1%82%2016%20%D0%B4%D0%B5%D0%BA%D0%B0%D0%B1%D1%80%D1%8F%202024%20%D0%B3%D0%BE%D0%B4%D0%B0%20%E2%84%96%2048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1010</Words>
  <Characters>6274</Characters>
  <CharactersWithSpaces>7338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