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УКАЗАНИЕ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Инструкцию Приднестровского республиканского банка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9 июля 2010 года № 31-И «О порядке осуществления валютного контроля за платежами в иностранной валюте в пользу нерезидентов»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5385 от 15 сентября 2010 года) (САЗ 10-37)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Утверждено Решением правления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Протокол № 42 от 30 августа 2024 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Согласовано: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Государственный таможенный комитет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Зарегистрировано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26 сентября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12728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Настоящее Указание разработано 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2007 года № 212-З-IV «О центральном банке Приднестровской Молдавской Республики» (САЗ 07-20)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6 июня 1995 года «О валютном регулировании и валютном контроле» (СЗМР 95-2), Таможенным кодексом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Инструкцию Приднестровского республиканского банка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2010 года № 31-И «О порядке осуществления валютного контроля за платежами в иностранной валюте в пользу нерезидентов»</w:t>
        </w:r>
      </w:hyperlink>
      <w:r>
        <w:rPr>
          <w:rFonts w:ascii="times new roman;times" w:hAnsi="times new roman;times"/>
          <w:sz w:val="24"/>
        </w:rPr>
        <w:t xml:space="preserve"> (регистрационный № 5385 от 15 сентября 2010 года) (САЗ 10-37) с изменениями и дополнениями, внесенными указаниями Приднестровского республиканского банка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2011 года № 442-У</w:t>
        </w:r>
      </w:hyperlink>
      <w:r>
        <w:rPr>
          <w:rFonts w:ascii="times new roman;times" w:hAnsi="times new roman;times"/>
          <w:sz w:val="24"/>
        </w:rPr>
        <w:t xml:space="preserve"> (регистрационный № 5600 от 19 апреля 2011 года) (САЗ 11-16);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2012 года № 523-У</w:t>
        </w:r>
      </w:hyperlink>
      <w:r>
        <w:rPr>
          <w:rFonts w:ascii="times new roman;times" w:hAnsi="times new roman;times"/>
          <w:sz w:val="24"/>
        </w:rPr>
        <w:t xml:space="preserve"> (регистрационный № 5953 от 27 марта 2012 года) (газета «Приднестровье» № 61 (4381) от 29 марта 2012 года);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2012 года № 547-У</w:t>
        </w:r>
      </w:hyperlink>
      <w:r>
        <w:rPr>
          <w:rFonts w:ascii="times new roman;times" w:hAnsi="times new roman;times"/>
          <w:sz w:val="24"/>
        </w:rPr>
        <w:t xml:space="preserve"> (регистрационный № 6037 от 22 июня 2012 года) (САЗ 12-26);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2013 года № 718-У</w:t>
        </w:r>
      </w:hyperlink>
      <w:r>
        <w:rPr>
          <w:rFonts w:ascii="times new roman;times" w:hAnsi="times new roman;times"/>
          <w:sz w:val="24"/>
        </w:rPr>
        <w:t xml:space="preserve"> (регистрационный № 6594 от 1 ноября 2013 года) (САЗ 13-43);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2014 года № 820-У</w:t>
        </w:r>
      </w:hyperlink>
      <w:r>
        <w:rPr>
          <w:rFonts w:ascii="times new roman;times" w:hAnsi="times new roman;times"/>
          <w:sz w:val="24"/>
        </w:rPr>
        <w:t xml:space="preserve"> (регистрационный № 6982 от 19 декабря 2014 года) (САЗ 14-51);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2015 года № 853-У</w:t>
        </w:r>
      </w:hyperlink>
      <w:r>
        <w:rPr>
          <w:rFonts w:ascii="times new roman;times" w:hAnsi="times new roman;times"/>
          <w:sz w:val="24"/>
        </w:rPr>
        <w:t xml:space="preserve"> (регистрационный № 7166 от 7 июля 2015 года) (САЗ 15-28);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2015 года № 868-У</w:t>
        </w:r>
      </w:hyperlink>
      <w:r>
        <w:rPr>
          <w:rFonts w:ascii="times new roman;times" w:hAnsi="times new roman;times"/>
          <w:sz w:val="24"/>
        </w:rPr>
        <w:t xml:space="preserve"> (регистрационный № 7257 от 19 октября 2015 года) (САЗ 15-43);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2015 года № 872-У</w:t>
        </w:r>
      </w:hyperlink>
      <w:r>
        <w:rPr>
          <w:rFonts w:ascii="times new roman;times" w:hAnsi="times new roman;times"/>
          <w:sz w:val="24"/>
        </w:rPr>
        <w:t xml:space="preserve"> (регистрационный № 7286 от 20 ноября 2015 года) (САЗ 15-47);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2017 года № 950-У</w:t>
        </w:r>
      </w:hyperlink>
      <w:r>
        <w:rPr>
          <w:rFonts w:ascii="times new roman;times" w:hAnsi="times new roman;times"/>
          <w:sz w:val="24"/>
        </w:rPr>
        <w:t xml:space="preserve"> (регистрационный № 7716 от 13 января 2017 года) (САЗ 17-3);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2018 года № 1082-У</w:t>
        </w:r>
      </w:hyperlink>
      <w:r>
        <w:rPr>
          <w:rFonts w:ascii="times new roman;times" w:hAnsi="times new roman;times"/>
          <w:sz w:val="24"/>
        </w:rPr>
        <w:t xml:space="preserve"> (регистрационный № 8331 от 11 июля 2018 года) (САЗ 18-28);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2019 года № 1191-У</w:t>
        </w:r>
      </w:hyperlink>
      <w:r>
        <w:rPr>
          <w:rFonts w:ascii="times new roman;times" w:hAnsi="times new roman;times"/>
          <w:sz w:val="24"/>
        </w:rPr>
        <w:t xml:space="preserve"> (регистрационный № 9137 от 29 октября 2019 года) (САЗ 19-42);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2019 года № 1199-У</w:t>
        </w:r>
      </w:hyperlink>
      <w:r>
        <w:rPr>
          <w:rFonts w:ascii="times new roman;times" w:hAnsi="times new roman;times"/>
          <w:sz w:val="24"/>
        </w:rPr>
        <w:t xml:space="preserve"> (регистрационный № 9153 от 6 ноября 2019 года) (САЗ 19-43);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апреля 2020 года № 1256-У</w:t>
        </w:r>
      </w:hyperlink>
      <w:r>
        <w:rPr>
          <w:rFonts w:ascii="times new roman;times" w:hAnsi="times new roman;times"/>
          <w:sz w:val="24"/>
        </w:rPr>
        <w:t xml:space="preserve"> (регистрационный № 9497 от 13 мая 2020 года) (САЗ 20-20);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2020 года № 1261-У</w:t>
        </w:r>
      </w:hyperlink>
      <w:r>
        <w:rPr>
          <w:rFonts w:ascii="times new roman;times" w:hAnsi="times new roman;times"/>
          <w:sz w:val="24"/>
        </w:rPr>
        <w:t xml:space="preserve"> (регистрационный № 9508 от 21 мая 2020 года) (САЗ 20-21);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2020 года № 1283-У</w:t>
        </w:r>
      </w:hyperlink>
      <w:r>
        <w:rPr>
          <w:rFonts w:ascii="times new roman;times" w:hAnsi="times new roman;times"/>
          <w:sz w:val="24"/>
        </w:rPr>
        <w:t xml:space="preserve"> (регистрационный № 9631 от 11 августа 2020 года) (САЗ 20-33);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2020 года № 1294-У</w:t>
        </w:r>
      </w:hyperlink>
      <w:r>
        <w:rPr>
          <w:rFonts w:ascii="times new roman;times" w:hAnsi="times new roman;times"/>
          <w:sz w:val="24"/>
        </w:rPr>
        <w:t xml:space="preserve"> (регистрационный № 9756 от 21 октября 2020 года) (САЗ 20-43);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2021 года № 1320-У</w:t>
        </w:r>
      </w:hyperlink>
      <w:r>
        <w:rPr>
          <w:rFonts w:ascii="times new roman;times" w:hAnsi="times new roman;times"/>
          <w:sz w:val="24"/>
        </w:rPr>
        <w:t xml:space="preserve"> (регистрационный № 9995 от 4 февраля 2021 года) (САЗ 21-5);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2022 года № 1416-У</w:t>
        </w:r>
      </w:hyperlink>
      <w:r>
        <w:rPr>
          <w:rFonts w:ascii="times new roman;times" w:hAnsi="times new roman;times"/>
          <w:sz w:val="24"/>
        </w:rPr>
        <w:t xml:space="preserve"> (регистрационный № 11072 от 7 июня 2022 года) (САЗ 22-22);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2023 года № 1487-У</w:t>
        </w:r>
      </w:hyperlink>
      <w:r>
        <w:rPr>
          <w:rFonts w:ascii="times new roman;times" w:hAnsi="times new roman;times"/>
          <w:sz w:val="24"/>
        </w:rPr>
        <w:t xml:space="preserve"> (регистрационный № 11862 от 20 июля 2023 года (САЗ 23-29);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сентября 2023 года № 1499-У</w:t>
        </w:r>
      </w:hyperlink>
      <w:r>
        <w:rPr>
          <w:rFonts w:ascii="times new roman;times" w:hAnsi="times new roman;times"/>
          <w:sz w:val="24"/>
        </w:rPr>
        <w:t xml:space="preserve"> (регистрационный № 12009 от 4 октября 2023 года) (САЗ 23-40),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2023 года № 1516-У</w:t>
        </w:r>
      </w:hyperlink>
      <w:r>
        <w:rPr>
          <w:rFonts w:ascii="times new roman;times" w:hAnsi="times new roman;times"/>
          <w:sz w:val="24"/>
        </w:rPr>
        <w:t xml:space="preserve"> (регистрационный № 12157 от 14 декабря 2023 года) (САЗ 23-50) (далее - Инструкция),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6 Инструкции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«6. В случаях, предусмотренных законодательными актами Приднестровской Молдавской Республики, в пределах установленных сумм и в установленной форме импортеры могут осуществлять расчеты по импорту без заключения внешнеэкономического договора (контракта) с соблюдением обязательств и сроков по репатриации товаров.»;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часть первую пункта 28 Инструкции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«При осуществлении платежа со счета в банке-нерезиденте карточка платежа заполняется банком импортера. Для оформления карточки платежа в соответствии с требованиями настоящей Главы импортер обязан в течение трех рабочих дней после осуществления платежа представить в банк импортера копию выписки по счету в банке-нерезиденте, отражающую перечисление валютных средств со счета, с приложением копий расчетных документов в порядке, установленном Инструкцией Приднестровского республиканского банка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2007 года № 21-И «О порядке выдачи Приднестровским республиканским банком разрешений на открытие счетов в банках за пределами территории Приднестровской Молдавской Республики и проведение операций по ним»</w:t>
        </w:r>
      </w:hyperlink>
      <w:r>
        <w:rPr>
          <w:rFonts w:ascii="times new roman;times" w:hAnsi="times new roman;times"/>
          <w:sz w:val="24"/>
        </w:rPr>
        <w:t xml:space="preserve"> (регистрационный № 4029 от 6 августа 2007 года) (САЗ 07-33), и соответствующий договор.  В случае если денежные средства перечислены со счета в кредитной организации (не являющейся банком) за пределами Приднестровской Молдавской Республики к копиям выписок по счету вместо копий расчетных документов допускается приложение информации импортера на бумажном носителе о перечислении со счета валютных средств с разбивкой по датам и с расшифровкой указанных перечислений, заверенной подписью руководителя либо подписью лица им уполномоченного и оттиском печати импортера (при наличии). При этом карточке платежа присваивается номер, состоящий из трех частей, разделенных дробной чертой: банковского кода контракта, порядкового номера карточки платежа в рамках данного банковского кода контракта и цифр «99».»;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часть вторую пункта 29 Инструкции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«В Досье импортера могут не помещаться документы и информация (сведения), предусмотренные в настоящем пункте, в случаях, когда в соответствии с Инструкцией Приднестровского республиканского банка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2007 года № 21-И «О порядке выдачи Приднестровским республиканским банком разрешений на открытие счетов в банках за пределами территории Приднестровской Молдавской Республики и проведение операций по ним»</w:t>
        </w:r>
      </w:hyperlink>
      <w:r>
        <w:rPr>
          <w:rFonts w:ascii="times new roman;times" w:hAnsi="times new roman;times"/>
          <w:sz w:val="24"/>
        </w:rPr>
        <w:t xml:space="preserve"> (регистрационный № 4029 от 6 августа 2007 года) (САЗ 07-33) и с настоящей Инструкцией такие документы и информация (сведения) предоставляются в банк в электронной форме. В таких случаях Досье импортера состоит из части, оформленной на бумажном носителе и части, сформированной в электронной форме.»;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50 Инструкции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«е) справка из банка импортера об использовании документов, подтверждающих импорт, для закрытия документов валютного контроля, оформленная не ранее чем за пять рабочих дней до дня подачи обращения в Приднестровский республиканский банк;»;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название Таблицы Приложения № 3 к Инструкции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«КЛАССИФИКАТОР ПЛАТЕЖЕЙ»;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6 Примечания к Приложению № 10 Инструкции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«6. Поле 6 обязательно к заполнению. Значение указывается из графы 9 таможенной декларации. В случае, когда поле 32 «Код особенности таможенного декларирования» заполнено значением «ФЮЛ», поле заполняется значением графы 8 таможенной декларации.».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Указание вступает в силу по истечении 7 (семи) рабочих дней,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                                                А. МЕЛЬНИК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августа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1564-У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8%D1%8E%D0%BB%D1%8F%202010%C2%A0%D0%B3%D0%BE%D0%B4%D0%B0%20%E2%84%96%C2%A031-%D0%98%20%C2%AB%D0%9E%20%D0%BF%D0%BE%D1%80%D1%8F%D0%B4%D0%BA%D0%B5%20%D0%BE%D1%81%D1%83%D1%89%D0%B5%D1%81%D1%82%D0%B2%D0%BB%D0%B5%D0%BD%D0%B8%D1%8F%20%D0%B2%D0%B0%D0%BB%D1%8E%D1%82%D0%BD%D0%BE%D0%B3%D0%BE%20%D0%BA%D0%BE%D0%BD%D1%82%D1%80%D0%BE%D0%BB%D1%8F%20%D0%B7%D0%B0%20%D0%BF%D0%BB%D0%B0%D1%82%D0%B5%D0%B6%D0%B0%D0%BC%D0%B8%20%D0%B2%20%D0%B8%D0%BD%D0%BE%D1%81%D1%82%D1%80%D0%B0%D0%BD%D0%BD%D0%BE%D0%B9%20%D0%B2%D0%B0%D0%BB%D1%8E%D1%82%D0%B5%20%D0%B2%20%D0%BF%D0%BE%D0%BB%D1%8C%D0%B7%D1%83%20%D0%BD%D0%B5%D1%80%D0%B5%D0%B7%D0%B8%D0%B4%D0%B5%D0%BD%D1%82%D0%BE%D0%B2%C2%BB" TargetMode="External"/><Relationship Id="rId6" Type="http://schemas.openxmlformats.org/officeDocument/2006/relationships/hyperlink" Target="documents/search/doc-link/?q=%D0%BE%D1%82%207%20%D0%BC%D0%B0%D1%8F%202007%C2%A0%D0%B3%D0%BE%D0%B4%D0%B0%20%E2%84%96%C2%A0212-%D0%97-IV%20%C2%AB%D0%9E%20%D1%86%D0%B5%D0%BD%D1%82%D1%80%D0%B0%D0%BB%D1%8C%D0%BD%D0%BE%D0%BC%20%D0%B1%D0%B0%D0%BD%D0%BA%D0%B5%20%D0%9F%D1%80%D0%B8%D0%B4%D0%BD%D0%B5%D1%81%D1%82%D1%80%D0%BE%D0%B2%D1%81%D0%BA%D0%BE%D0%B9%20%D0%9C%D0%BE%D0%BB%D0%B4%D0%B0%D0%B2%D1%81%D0%BA%D0%BE%D0%B9%20%D0%A0%D0%B5%D1%81%D0%BF%D1%83%D0%B1%D0%BB%D0%B8%D0%BA%D0%B8%C2%BB%20%28%D0%A1%D0%90%D0%97%2007-20%29" TargetMode="External"/><Relationship Id="rId7" Type="http://schemas.openxmlformats.org/officeDocument/2006/relationships/hyperlink" Target="documents/search/doc-link/?q=%D0%BE%D1%82%203%20%D0%BC%D0%B0%D1%80%D1%82%D0%B0%202011%C2%A0%D0%B3%D0%BE%D0%B4%D0%B0%20%E2%84%96%C2%A0442-%D0%A3" TargetMode="External"/><Relationship Id="rId8" Type="http://schemas.openxmlformats.org/officeDocument/2006/relationships/hyperlink" Target="documents/search/doc-link/?q=%D0%BE%D1%82%2014%20%D0%BC%D0%B0%D1%80%D1%82%D0%B0%202012%C2%A0%D0%B3%D0%BE%D0%B4%D0%B0%20%E2%84%96%C2%A0523-%D0%A3" TargetMode="External"/><Relationship Id="rId9" Type="http://schemas.openxmlformats.org/officeDocument/2006/relationships/hyperlink" Target="documents/search/doc-link/?q=%D0%BE%D1%82%2027%20%D0%B0%D0%BF%D1%80%D0%B5%D0%BB%D1%8F%202012%C2%A0%D0%B3%D0%BE%D0%B4%D0%B0%20%E2%84%96%C2%A0547-%D0%A3" TargetMode="External"/><Relationship Id="rId10" Type="http://schemas.openxmlformats.org/officeDocument/2006/relationships/hyperlink" Target="documents/search/doc-link/?q=%D0%BE%D1%82%2026%20%D1%81%D0%B5%D0%BD%D1%82%D1%8F%D0%B1%D1%80%D1%8F%202013%C2%A0%D0%B3%D0%BE%D0%B4%D0%B0%20%E2%84%96%C2%A0718-%D0%A3" TargetMode="External"/><Relationship Id="rId11" Type="http://schemas.openxmlformats.org/officeDocument/2006/relationships/hyperlink" Target="documents/search/doc-link/?q=%D0%BE%D1%82%2011%20%D0%B4%D0%B5%D0%BA%D0%B0%D0%B1%D1%80%D1%8F%202014%C2%A0%D0%B3%D0%BE%D0%B4%D0%B0%20%E2%84%96%C2%A0820-%D0%A3" TargetMode="External"/><Relationship Id="rId12" Type="http://schemas.openxmlformats.org/officeDocument/2006/relationships/hyperlink" Target="documents/search/doc-link/?q=%D0%BE%D1%82%2019%20%D0%B8%D1%8E%D0%BD%D1%8F%202015%C2%A0%D0%B3%D0%BE%D0%B4%D0%B0%20%E2%84%96%C2%A0853-%D0%A3" TargetMode="External"/><Relationship Id="rId13" Type="http://schemas.openxmlformats.org/officeDocument/2006/relationships/hyperlink" Target="documents/search/doc-link/?q=%D0%BE%D1%82%2021%20%D1%81%D0%B5%D0%BD%D1%82%D1%8F%D0%B1%D1%80%D1%8F%202015%C2%A0%D0%B3%D0%BE%D0%B4%D0%B0%20%E2%84%96%C2%A0868-%D0%A3" TargetMode="External"/><Relationship Id="rId14" Type="http://schemas.openxmlformats.org/officeDocument/2006/relationships/hyperlink" Target="documents/search/doc-link/?q=%D0%BE%D1%82%2021%20%D0%BE%D0%BA%D1%82%D1%8F%D0%B1%D1%80%D1%8F%202015%C2%A0%D0%B3%D0%BE%D0%B4%D0%B0%20%E2%84%96%C2%A0872-%D0%A3" TargetMode="External"/><Relationship Id="rId15" Type="http://schemas.openxmlformats.org/officeDocument/2006/relationships/hyperlink" Target="documents/search/doc-link/?q=%D0%BE%D1%82%209%20%D1%8F%D0%BD%D0%B2%D0%B0%D1%80%D1%8F%202017%C2%A0%D0%B3%D0%BE%D0%B4%D0%B0%20%E2%84%96%C2%A0950-%D0%A3" TargetMode="External"/><Relationship Id="rId16" Type="http://schemas.openxmlformats.org/officeDocument/2006/relationships/hyperlink" Target="documents/search/doc-link/?q=%D0%BE%D1%82%2011%20%D0%B8%D1%8E%D0%BD%D1%8F%202018%C2%A0%D0%B3%D0%BE%D0%B4%D0%B0%20%E2%84%96%C2%A01082-%D0%A3" TargetMode="External"/><Relationship Id="rId17" Type="http://schemas.openxmlformats.org/officeDocument/2006/relationships/hyperlink" Target="documents/search/doc-link/?q=%D0%BE%D1%82%2024%20%D1%81%D0%B5%D0%BD%D1%82%D1%8F%D0%B1%D1%80%D1%8F%202019%C2%A0%D0%B3%D0%BE%D0%B4%D0%B0%20%E2%84%96%C2%A01191-%D0%A3" TargetMode="External"/><Relationship Id="rId18" Type="http://schemas.openxmlformats.org/officeDocument/2006/relationships/hyperlink" Target="documents/search/doc-link/?q=%D0%BE%D1%82%202%20%D0%BD%D0%BE%D1%8F%D0%B1%D1%80%D1%8F%202019%C2%A0%D0%B3%D0%BE%D0%B4%D0%B0%20%E2%84%96%C2%A01199-%D0%A3" TargetMode="External"/><Relationship Id="rId19" Type="http://schemas.openxmlformats.org/officeDocument/2006/relationships/hyperlink" Target="documents/search/doc-link/?q=%D0%BE%D1%82%2016%20%D0%B0%D0%BF%D1%80%D0%B5%D0%BB%D1%8F%202020%C2%A0%D0%B3%D0%BE%D0%B4%D0%B0%20%E2%84%96%C2%A01256-%D0%A3" TargetMode="External"/><Relationship Id="rId20" Type="http://schemas.openxmlformats.org/officeDocument/2006/relationships/hyperlink" Target="documents/search/doc-link/?q=%D0%BE%D1%82%2018%20%D0%BC%D0%B0%D1%8F%202020%C2%A0%D0%B3%D0%BE%D0%B4%D0%B0%20%E2%84%96%C2%A01261-%D0%A3" TargetMode="External"/><Relationship Id="rId21" Type="http://schemas.openxmlformats.org/officeDocument/2006/relationships/hyperlink" Target="documents/search/doc-link/?q=%D0%BE%D1%82%2013%20%D0%B8%D1%8E%D0%BB%D1%8F%202020%C2%A0%D0%B3%D0%BE%D0%B4%D0%B0%20%E2%84%96%C2%A01283-%D0%A3" TargetMode="External"/><Relationship Id="rId22" Type="http://schemas.openxmlformats.org/officeDocument/2006/relationships/hyperlink" Target="documents/search/doc-link/?q=%D0%BE%D1%82%2028%20%D1%81%D0%B5%D0%BD%D1%82%D1%8F%D0%B1%D1%80%D1%8F%202020%C2%A0%D0%B3%D0%BE%D0%B4%D0%B0%20%E2%84%96%C2%A01294-%D0%A3" TargetMode="External"/><Relationship Id="rId23" Type="http://schemas.openxmlformats.org/officeDocument/2006/relationships/hyperlink" Target="documents/search/doc-link/?q=%D0%BE%D1%82%201%20%D1%84%D0%B5%D0%B2%D1%80%D0%B0%D0%BB%D1%8F%202021%C2%A0%D0%B3%D0%BE%D0%B4%D0%B0%20%E2%84%96%C2%A01320-%D0%A3" TargetMode="External"/><Relationship Id="rId24" Type="http://schemas.openxmlformats.org/officeDocument/2006/relationships/hyperlink" Target="documents/search/doc-link/?q=%D0%BE%D1%82%206%20%D0%BC%D0%B0%D1%8F%202022%C2%A0%D0%B3%D0%BE%D0%B4%D0%B0%20%E2%84%96%C2%A01416-%D0%A3" TargetMode="External"/><Relationship Id="rId25" Type="http://schemas.openxmlformats.org/officeDocument/2006/relationships/hyperlink" Target="documents/search/doc-link/?q=%D0%BE%D1%82%2018%20%D0%B8%D1%8E%D0%BB%D1%8F%202023%C2%A0%D0%B3%D0%BE%D0%B4%D0%B0%20%E2%84%96%C2%A01487-%D0%A3" TargetMode="External"/><Relationship Id="rId26" Type="http://schemas.openxmlformats.org/officeDocument/2006/relationships/hyperlink" Target="documents/search/doc-link/?q=%D0%BE%D1%82%2020%20%D1%81%D0%B5%D0%BD%D1%82%D1%8F%D0%B1%D1%80%D1%8F%202023%20%D0%B3%D0%BE%D0%B4%D0%B0%20%E2%84%96%C2%A01499-%D0%A3" TargetMode="External"/><Relationship Id="rId27" Type="http://schemas.openxmlformats.org/officeDocument/2006/relationships/hyperlink" Target="documents/search/doc-link/?q=%D0%BE%D1%82%204%20%D0%B4%D0%B5%D0%BA%D0%B0%D0%B1%D1%80%D1%8F%202023%20%D0%B3%D0%BE%D0%B4%D0%B0%20%E2%84%96%C2%A01516-%D0%A3" TargetMode="External"/><Relationship Id="rId28" Type="http://schemas.openxmlformats.org/officeDocument/2006/relationships/hyperlink" Target="documents/search/doc-link/?q=%D0%BE%D1%82%2026%20%D0%B8%D1%8E%D0%BD%D1%8F%202007%20%D0%B3%D0%BE%D0%B4%D0%B0%20%E2%84%96%2021-%D0%98%20%C2%AB%D0%9E%20%D0%BF%D0%BE%D1%80%D1%8F%D0%B4%D0%BA%D0%B5%20%D0%B2%D1%8B%D0%B4%D0%B0%D1%87%D0%B8%20%D0%9F%D1%80%D0%B8%D0%B4%D0%BD%D0%B5%D1%81%D1%82%D1%80%D0%BE%D0%B2%D1%81%D0%BA%D0%B8%D0%BC%20%D1%80%D0%B5%D1%81%D0%BF%D1%83%D0%B1%D0%BB%D0%B8%D0%BA%D0%B0%D0%BD%D1%81%D0%BA%D0%B8%D0%BC%20%D0%B1%D0%B0%D0%BD%D0%BA%D0%BE%D0%BC%20%D1%80%D0%B0%D0%B7%D1%80%D0%B5%D1%88%D0%B5%D0%BD%D0%B8%D0%B9%20%D0%BD%D0%B0%20%D0%BE%D1%82%D0%BA%D1%80%D1%8B%D1%82%D0%B8%D0%B5%20%D1%81%D1%87%D0%B5%D1%82%D0%BE%D0%B2%20%D0%B2%20%D0%B1%D0%B0%D0%BD%D0%BA%D0%B0%D1%85%20%D0%B7%D0%B0%20%D0%BF%D1%80%D0%B5%D0%B4%D0%B5%D0%BB%D0%B0%D0%BC%D0%B8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D0%B8%20%D0%BF%D1%80%D0%BE%D0%B2%D0%B5%D0%B4%D0%B5%D0%BD%D0%B8%D0%B5%20%D0%BE%D0%BF%D0%B5%D1%80%D0%B0%D1%86%D0%B8%D0%B9%20%D0%BF%D0%BE%20%D0%BD%D0%B8%D0%BC%C2%BB" TargetMode="External"/><Relationship Id="rId29" Type="http://schemas.openxmlformats.org/officeDocument/2006/relationships/hyperlink" Target="documents/search/doc-link/?q=%D0%BE%D1%82%2026%20%D0%B8%D1%8E%D0%BD%D1%8F%202007%C2%A0%D0%B3%D0%BE%D0%B4%D0%B0%20%E2%84%96%C2%A021-%D0%98%20%C2%AB%D0%9E%20%D0%BF%D0%BE%D1%80%D1%8F%D0%B4%D0%BA%D0%B5%20%D0%B2%D1%8B%D0%B4%D0%B0%D1%87%D0%B8%20%D0%9F%D1%80%D0%B8%D0%B4%D0%BD%D0%B5%D1%81%D1%82%D1%80%D0%BE%D0%B2%D1%81%D0%BA%D0%B8%D0%BC%20%D1%80%D0%B5%D1%81%D0%BF%D1%83%D0%B1%D0%BB%D0%B8%D0%BA%D0%B0%D0%BD%D1%81%D0%BA%D0%B8%D0%BC%20%D0%B1%D0%B0%D0%BD%D0%BA%D0%BE%D0%BC%20%D1%80%D0%B0%D0%B7%D1%80%D0%B5%D1%88%D0%B5%D0%BD%D0%B8%D0%B9%20%D0%BD%D0%B0%20%D0%BE%D1%82%D0%BA%D1%80%D1%8B%D1%82%D0%B8%D0%B5%20%D1%81%D1%87%D0%B5%D1%82%D0%BE%D0%B2%20%D0%B2%20%D0%B1%D0%B0%D0%BD%D0%BA%D0%B0%D1%85%20%D0%B7%D0%B0%20%D0%BF%D1%80%D0%B5%D0%B4%D0%B5%D0%BB%D0%B0%D0%BC%D0%B8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D0%B8%20%D0%BF%D1%80%D0%BE%D0%B2%D0%B5%D0%B4%D0%B5%D0%BD%D0%B8%D0%B5%20%D0%BE%D0%BF%D0%B5%D1%80%D0%B0%D1%86%D0%B8%D0%B9%20%D0%BF%D0%BE%20%D0%BD%D0%B8%D0%BC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1025</Words>
  <Characters>5989</Characters>
  <CharactersWithSpaces>7039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