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21"/>
        <w:gridCol w:w="170"/>
        <w:gridCol w:w="511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ГУВЕРНУЛ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РЕПУБЛИЧИЙ МОЛДОВЕНЕШТЬ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НИСТРЕНЕ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УРЯД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ПРИДНІСТРОВСЬКОЇ МОЛДАВСЬКОЇ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РЕСПУБЛІКИ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ПРАВИТЕЛЬСТВО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 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20"/>
              </w:rPr>
              <w:t>ПОСТАНОВЛЕНИЕ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 мая 2024 года                                                                                                № 265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 Тирасполь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об эксплуатации и обеспечении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безопасности гидротехнического сооружения, лицензия на строительство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разрешение на эксплуатацию которого аннулированы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(в том числе гидротехнического сооружения, находящегося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аварийном состоянии), и гидротехнического сооружения,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которое не имеет собственника или собственник которого неизвестен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либо от права собственности на которое собственник отказался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подпунктом г)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статьи 6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2011 года № 98-З-V «О безопасности гидротехнических сооружений» (САЗ 11-27)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2012 года № 127 «Об утверждении Положения о декларировании безопасности гидротехнических сооружений» (САЗ 12-50)</w:t>
        </w:r>
      </w:hyperlink>
      <w:r>
        <w:rPr>
          <w:rFonts w:ascii="times new roman;times" w:hAnsi="times new roman;times"/>
          <w:sz w:val="24"/>
        </w:rPr>
        <w:t xml:space="preserve">, в целях утверждения порядка эксплуатации гидротехнического сооружения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обеспечения безопасности гидротехнического сооружения, лицензия на строительство и разрешение на эксплуатацию которого аннулированы (в том числе гидротехнического сооружения, находящегося в аварийном состоянии),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об эксплуатации и обеспечении безопасности гидротехнического сооружения, лицензия на строительство и разрешение на эксплуатацию которого аннулированы (в том числе гидротехнического сооружения, находящегося в аварийном состоянии), и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мая 2024 года № 265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эксплуатации и обеспечении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гидротехнического сооружения, лицензия на строительство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разрешение на эксплуатацию которого аннулированы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(в том числе гидротехнического сооружения, находящегося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аварийном состоянии), и гидротехнического сооружения,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которое не имеет собственника или собственник которого неизвестен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либо от права собственности на которое собственник отказался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устанавливает порядок эксплуатации гидротехнического сооружения и обеспечения безопасности гидротехнического сооружения, лицензия на строительство и разрешение на эксплуатацию которого аннулированы (в том числе гидротехнического сооружения, находящегося в аварийном состоянии), и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Эксплуатация гидротехнического сооружения осуществляется собственником этого сооружения и (или) эксплуатирующей организацией только при наличии разрешения на эксплуатацию гидротехнического сооружения, выданного органом государственного контроля (надзора) за безопасностью гидротехнических сооружений (далее – орган контроля (надзора)).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Эксплуатация гидротехнического сооружения осуществляется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требованиями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Обеспечение безопасности гидротехнического сооружения, лицензия на строительство и разрешение на эксплуатацию которого аннулированы (в том числе гидротехнического сооружения, находящегося в аварийном состоянии), осуществляется собственником гидротехнического сооружения и (или) эксплуатирующей организацией в соответствии с декларацией безопасности гидротехнического сооружения.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Собственник гидротехнического сооружения и (или) эксплуатирующая организация в соответствии с предписанием органа контроля (надзора) разрабатывает и выполняет мероприятия по устранению причин, приведших </w:t>
      </w:r>
      <w:r>
        <w:rPr/>
        <w:br/>
      </w:r>
      <w:r>
        <w:rPr>
          <w:rFonts w:ascii="times new roman;times" w:hAnsi="times new roman;times"/>
          <w:sz w:val="24"/>
        </w:rPr>
        <w:t>к аннулированию лицензии на строительство и разрешения на эксплуатацию гидротехнического сооружения, в установленные органом контроля (надзора) сроки.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При выявлении органом местного государственного управления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отказался, сведения о нем в течение 5 (пяти) рабочих дней со дня выявления направляются в орган контроля (надзора) и уполномоченный Правительством Приднестровской Молдавской Республики исполнительный орган государственной власти, осуществляющий функции по выработке </w:t>
      </w:r>
      <w:r>
        <w:rPr/>
        <w:br/>
      </w:r>
      <w:r>
        <w:rPr>
          <w:rFonts w:ascii="times new roman;times" w:hAnsi="times new roman;times"/>
          <w:sz w:val="24"/>
        </w:rPr>
        <w:t>и реализации государственной политики в области безопасности гидротехнических сооружений (далее – уполномоченный орган).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Уполномоченный орган в течение 10 (десяти) рабочих дней со дня поступления сведений о выявленном гидротехническом сооружении рассматривает и вносит их в республиканский реестр гидротехнических сооружений и в срок, не превышающий 3 (трех) месяцев, организует его обследование с целью определения его состояния.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Уполномоченный орган обеспечивает разработку плана мероприятий по обеспечению безопасности выявленного гидротехнического сооружения, </w:t>
      </w:r>
      <w:r>
        <w:rPr/>
        <w:br/>
      </w:r>
      <w:r>
        <w:rPr>
          <w:rFonts w:ascii="times new roman;times" w:hAnsi="times new roman;times"/>
          <w:sz w:val="24"/>
        </w:rPr>
        <w:t>а также согласование указанного плана мероприятий с органом государственного контроля (надзора).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если выявленное гидротехническое сооружение находится </w:t>
      </w:r>
      <w:r>
        <w:rPr/>
        <w:br/>
      </w:r>
      <w:r>
        <w:rPr>
          <w:rFonts w:ascii="times new roman;times" w:hAnsi="times new roman;times"/>
          <w:sz w:val="24"/>
        </w:rPr>
        <w:t xml:space="preserve">в аварийном состоянии, обеспечение его капитального ремонта осуществляется уполномоченным органом по согласованию с органом контроля (надзора) </w:t>
      </w:r>
      <w:r>
        <w:rPr/>
        <w:br/>
      </w:r>
      <w:r>
        <w:rPr>
          <w:rFonts w:ascii="times new roman;times" w:hAnsi="times new roman;times"/>
          <w:sz w:val="24"/>
        </w:rPr>
        <w:t>и уполномоченным Правительством Приднестровской Молдавской Республики исполнительным органом государственной власти, осуществляющим функции по выработке и реализации государственной политики в области промышленной безопасности, в соответствии с правовым актом Правительства Приднестровской Молдавской Республики.</w:t>
      </w:r>
    </w:p>
    <w:p>
      <w:pPr>
        <w:pStyle w:val="Heading3"/>
        <w:bidi w:val="0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Источник и размеры финансирования мероприятий по обеспечению безопасности выявленного гидротехнического сооружения, а также ремонт </w:t>
      </w:r>
      <w:r>
        <w:rPr/>
        <w:br/>
      </w:r>
      <w:r>
        <w:rPr>
          <w:rFonts w:ascii="times new roman;times" w:hAnsi="times new roman;times"/>
          <w:sz w:val="24"/>
        </w:rPr>
        <w:t xml:space="preserve">и (или) восстановление находящегося в аварийном состоянии гидротехнического сооружения, определяются при принятии закона </w:t>
      </w:r>
      <w:r>
        <w:rPr/>
        <w:br/>
      </w:r>
      <w:r>
        <w:rPr>
          <w:rFonts w:ascii="times new roman;times" w:hAnsi="times new roman;times"/>
          <w:sz w:val="24"/>
        </w:rPr>
        <w:t>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Подлежащие консервации и (или) ликвидации гидротехнические сооружения, которые не имеют собственника или собственник которых неизвестен либо от права собственности на которые собственник отказался, консервируются и (или) ликвидируются уполномоченным органом по согласованию с органом контроля (надзора).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8%20%D0%B8%D1%8E%D0%BB%D1%8F%202011%20%D0%B3%D0%BE%D0%B4%D0%B0%20%E2%84%96%2098-%D0%97-V%20%C2%AB%D0%9E%20%D0%B1%D0%B5%D0%B7%D0%BE%D0%BF%D0%B0%D1%81%D0%BD%D0%BE%D1%81%D1%82%D0%B8%20%D0%B3%D0%B8%D0%B4%D1%80%D0%BE%D1%82%D0%B5%D1%85%D0%BD%D0%B8%D1%87%D0%B5%D1%81%D0%BA%D0%B8%D1%85%20%D1%81%D0%BE%D0%BE%D1%80%D1%83%D0%B6%D0%B5%D0%BD%D0%B8%D0%B9%C2%BB%20%28%D0%A1%D0%90%D0%97%2011-27%29" TargetMode="External"/><Relationship Id="rId7" Type="http://schemas.openxmlformats.org/officeDocument/2006/relationships/hyperlink" Target="documents/search/doc-link/?q=%D0%BE%D1%82%2029%20%D0%BD%D0%BE%D1%8F%D0%B1%D1%80%D1%8F%202012%20%D0%B3%D0%BE%D0%B4%D0%B0%20%E2%84%96%20127%20%C2%AB%D0%9E%D0%B1%20%D1%83%D1%82%D0%B2%D0%B5%D1%80%D0%B6%D0%B4%D0%B5%D0%BD%D0%B8%D0%B8%20%D0%9F%D0%BE%D0%BB%D0%BE%D0%B6%D0%B5%D0%BD%D0%B8%D1%8F%20%D0%BE%20%D0%B4%D0%B5%D0%BA%D0%BB%D0%B0%D1%80%D0%B8%D1%80%D0%BE%D0%B2%D0%B0%D0%BD%D0%B8%D0%B8%20%D0%B1%D0%B5%D0%B7%D0%BE%D0%BF%D0%B0%D1%81%D0%BD%D0%BE%D1%81%D1%82%D0%B8%20%D0%B3%D0%B8%D0%B4%D1%80%D0%BE%D1%82%D0%B5%D1%85%D0%BD%D0%B8%D1%87%D0%B5%D1%81%D0%BA%D0%B8%D1%85%20%D1%81%D0%BE%D0%BE%D1%80%D1%83%D0%B6%D0%B5%D0%BD%D0%B8%D0%B9%C2%BB%20%28%D0%A1%D0%90%D0%97%2012-50%29" TargetMode="External"/><Relationship Id="rId8" Type="http://schemas.openxmlformats.org/officeDocument/2006/relationships/hyperlink" Target="documents/search/doc-link/?q=%D0%BE%D1%82%2027%20%D0%BC%D0%B0%D1%8F%202024%20%D0%B3%D0%BE%D0%B4%D0%B0%20%E2%84%96%202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759</Words>
  <Characters>6015</Characters>
  <CharactersWithSpaces>6889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