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283"/>
        <w:ind w:hanging="0" w:left="0" w:right="0"/>
        <w:jc w:val="center"/>
        <w:rPr/>
      </w:pPr>
      <w:r>
        <w:rPr>
          <w:rStyle w:val="Strong"/>
          <w:rFonts w:ascii="times new roman;times" w:hAnsi="times new roman;times"/>
          <w:sz w:val="24"/>
        </w:rPr>
        <w:t>ПРИКАЗ</w:t>
      </w:r>
    </w:p>
    <w:p>
      <w:pPr>
        <w:pStyle w:val="BodyText"/>
        <w:bidi w:val="0"/>
        <w:spacing w:before="0" w:after="283"/>
        <w:ind w:hanging="0" w:left="0" w:right="0"/>
        <w:jc w:val="center"/>
        <w:rPr/>
      </w:pPr>
      <w:r>
        <w:rPr>
          <w:rStyle w:val="Strong"/>
          <w:rFonts w:ascii="times new roman;times" w:hAnsi="times new roman;times"/>
          <w:sz w:val="24"/>
        </w:rPr>
        <w:t>ГОСУДАРСТВЕННОГО ТАМОЖЕННОГО КОМИТЕТА</w:t>
      </w:r>
    </w:p>
    <w:p>
      <w:pPr>
        <w:pStyle w:val="BodyText"/>
        <w:bidi w:val="0"/>
        <w:spacing w:before="0" w:after="283"/>
        <w:ind w:hanging="0" w:left="0" w:right="0"/>
        <w:jc w:val="center"/>
        <w:rPr/>
      </w:pPr>
      <w:r>
        <w:rPr>
          <w:rStyle w:val="Strong"/>
          <w:rFonts w:ascii="times new roman;times" w:hAnsi="times new roman;times"/>
          <w:sz w:val="24"/>
        </w:rPr>
        <w:t>ПРИДНЕСТРОВСКОЙ МОЛДАВСКОЙ РЕСПУБЛИКИ</w:t>
      </w:r>
    </w:p>
    <w:p>
      <w:pPr>
        <w:pStyle w:val="BodyText"/>
        <w:bidi w:val="0"/>
        <w:spacing w:before="0" w:after="283"/>
        <w:ind w:hanging="0" w:left="0" w:right="0"/>
        <w:jc w:val="center"/>
        <w:rPr/>
      </w:pPr>
      <w:r>
        <w:rPr>
          <w:rStyle w:val="Strong"/>
        </w:rPr>
        <w:t xml:space="preserve"> </w:t>
      </w:r>
      <w:r>
        <w:rPr>
          <w:rStyle w:val="Strong"/>
          <w:rFonts w:ascii="times new roman;times" w:hAnsi="times new roman;times"/>
          <w:sz w:val="24"/>
        </w:rPr>
        <w:t xml:space="preserve">О внесении дополнения в Приказ Государственного таможенного комитета Приднестровской Молдавской Республики </w:t>
      </w:r>
      <w:hyperlink r:id="rId5">
        <w:r>
          <w:rPr>
            <w:rStyle w:val="Strong"/>
            <w:rFonts w:ascii="times new roman;times" w:hAnsi="times new roman;times"/>
            <w:sz w:val="24"/>
            <w:color w:val="0563C1"/>
            <w:u w:val="single"/>
          </w:rPr>
          <w:t xml:space="preserve">от 21 марта 2024 года № 94 «Об утверждении формы таможенной декларации и порядка ее заполнения»</w:t>
        </w:r>
      </w:hyperlink>
      <w:r>
        <w:rPr>
          <w:rStyle w:val="Strong"/>
          <w:rFonts w:ascii="times new roman;times" w:hAnsi="times new roman;times"/>
          <w:sz w:val="24"/>
        </w:rPr>
        <w:t xml:space="preserve"> (регистрационный № 12395 от 12 апреля 2024 года) (САЗ 24-16)</w:t>
      </w:r>
    </w:p>
    <w:p>
      <w:pPr>
        <w:pStyle w:val="BodyText"/>
        <w:bidi w:val="0"/>
        <w:spacing w:before="0" w:after="283"/>
        <w:ind w:hanging="0"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
        <w:bidi w:val="0"/>
        <w:spacing w:before="0" w:after="283"/>
        <w:ind w:hanging="0" w:left="0" w:right="0"/>
        <w:jc w:val="center"/>
        <w:rPr/>
      </w:pPr>
      <w:r>
        <w:rPr>
          <w:rStyle w:val="Strong"/>
          <w:rFonts w:ascii="times new roman;times" w:hAnsi="times new roman;times"/>
          <w:sz w:val="24"/>
        </w:rPr>
        <w:t>Приднестровской Молдавской Республики 6 августа 2024 г.</w:t>
      </w:r>
    </w:p>
    <w:p>
      <w:pPr>
        <w:pStyle w:val="BodyText"/>
        <w:bidi w:val="0"/>
        <w:spacing w:before="0" w:after="283"/>
        <w:ind w:hanging="0" w:left="0" w:right="0"/>
        <w:jc w:val="center"/>
        <w:rPr/>
      </w:pPr>
      <w:r>
        <w:rPr>
          <w:rStyle w:val="Strong"/>
          <w:rFonts w:ascii="times new roman;times" w:hAnsi="times new roman;times"/>
          <w:sz w:val="24"/>
        </w:rPr>
        <w:t>Регистрационный № 12653</w:t>
      </w:r>
    </w:p>
    <w:p>
      <w:pPr>
        <w:pStyle w:val="BodyText"/>
        <w:bidi w:val="0"/>
        <w:spacing w:before="0" w:after="283"/>
        <w:ind w:hanging="0" w:left="0" w:right="0"/>
        <w:jc w:val="both"/>
        <w:rPr>
          <w:rFonts w:ascii="times new roman;times" w:hAnsi="times new roman;times"/>
          <w:sz w:val="24"/>
        </w:rPr>
      </w:pPr>
      <w:r>
        <w:rPr>
          <w:rFonts w:ascii="times new roman;times" w:hAnsi="times new roman;times"/>
          <w:sz w:val="24"/>
        </w:rPr>
        <w:t>В соответствии с пунктом 3 статьи 217, пунктом 3 статьи 223-1 Таможенного кодекса Приднестровской Молдавской Республики, приказываю:</w:t>
      </w:r>
    </w:p>
    <w:p>
      <w:pPr>
        <w:pStyle w:val="BodyText"/>
        <w:bidi w:val="0"/>
        <w:spacing w:before="0" w:after="283"/>
        <w:ind w:hanging="0" w:left="0" w:right="0"/>
        <w:jc w:val="both"/>
        <w:outlineLvl w:val="1"/>
        <w:rPr>
          <w:rFonts w:ascii="times new roman;times" w:hAnsi="times new roman;times"/>
          <w:sz w:val="24"/>
        </w:rPr>
      </w:pPr>
      <w:r>
        <w:rPr>
          <w:rFonts w:ascii="times new roman;times" w:hAnsi="times new roman;times"/>
          <w:sz w:val="24"/>
        </w:rPr>
        <w:t xml:space="preserve">1. Внести в Приказ Государственного таможенного комитета Приднестровской Молдавской Республики </w:t>
      </w:r>
      <w:hyperlink r:id="rId5">
        <w:r>
          <w:rPr>
            <w:rFonts w:ascii="times new roman;times" w:hAnsi="times new roman;times"/>
            <w:sz w:val="24"/>
            <w:color w:val="0563C1"/>
            <w:u w:val="single"/>
          </w:rPr>
          <w:t xml:space="preserve">от 21 марта 2024 года № 94 «Об утверждении формы таможенной декларации и порядка ее заполнения»</w:t>
        </w:r>
      </w:hyperlink>
      <w:r>
        <w:rPr>
          <w:rFonts w:ascii="times new roman;times" w:hAnsi="times new roman;times"/>
          <w:sz w:val="24"/>
        </w:rPr>
        <w:t xml:space="preserve"> (регистрационный № 12395 от 12 апреля 2024 года) (САЗ 24-16) следующее дополнение:</w:t>
      </w:r>
    </w:p>
    <w:p>
      <w:pPr>
        <w:pStyle w:val="BodyText"/>
        <w:bidi w:val="0"/>
        <w:spacing w:before="0" w:after="283"/>
        <w:ind w:hanging="0" w:left="0" w:right="0"/>
        <w:jc w:val="both"/>
        <w:rPr>
          <w:rFonts w:ascii="times new roman;times" w:hAnsi="times new roman;times"/>
          <w:sz w:val="24"/>
        </w:rPr>
      </w:pPr>
      <w:r>
        <w:rPr>
          <w:rFonts w:ascii="times new roman;times" w:hAnsi="times new roman;times"/>
          <w:sz w:val="24"/>
        </w:rPr>
        <w:t>Приложение № 2 к Приказу дополнить главой 92 следующего содержания:</w:t>
      </w:r>
    </w:p>
    <w:p>
      <w:pPr>
        <w:pStyle w:val="BodyText"/>
        <w:bidi w:val="0"/>
        <w:spacing w:before="0" w:after="283"/>
        <w:ind w:hanging="0" w:left="0" w:right="0"/>
        <w:jc w:val="both"/>
        <w:rPr>
          <w:rFonts w:ascii="times new roman;times" w:hAnsi="times new roman;times"/>
          <w:sz w:val="24"/>
        </w:rPr>
      </w:pPr>
      <w:r>
        <w:rPr>
          <w:rFonts w:ascii="times new roman;times" w:hAnsi="times new roman;times"/>
          <w:sz w:val="24"/>
        </w:rPr>
        <w:t>«Глава 92. Особенности заполнения ТД при периодическом таможенном декларировании</w:t>
      </w:r>
    </w:p>
    <w:p>
      <w:pPr>
        <w:pStyle w:val="BodyText"/>
        <w:bidi w:val="0"/>
        <w:spacing w:before="0" w:after="283"/>
        <w:ind w:firstLine="284" w:left="0" w:right="0"/>
        <w:jc w:val="left"/>
        <w:outlineLvl w:val="1"/>
        <w:rPr/>
      </w:pPr>
      <w:r>
        <w:rPr>
          <w:rFonts w:ascii="times new roman;times" w:hAnsi="times new roman;times"/>
          <w:sz w:val="24"/>
        </w:rPr>
        <w:t>287. Графы ТД заполняются в соответствии с порядком заполнения ТД, предусмотренным</w:t>
      </w:r>
      <w:r>
        <w:rPr/>
        <w:t xml:space="preserve"> </w:t>
      </w:r>
      <w:r>
        <w:rPr>
          <w:rFonts w:ascii="times new roman;times" w:hAnsi="times new roman;times"/>
          <w:sz w:val="24"/>
        </w:rPr>
        <w:t xml:space="preserve">разделом 2 настоящего Порядка, </w:t>
      </w:r>
      <w:r>
        <w:rPr/>
        <w:t xml:space="preserve">при </w:t>
      </w:r>
      <w:r>
        <w:rPr>
          <w:rFonts w:ascii="times new roman;times" w:hAnsi="times new roman;times"/>
          <w:sz w:val="24"/>
        </w:rPr>
        <w:t>таможенном</w:t>
      </w:r>
      <w:r>
        <w:rPr/>
        <w:t xml:space="preserve"> декларировании товаров, ввозимых на таможенную территорию,</w:t>
      </w:r>
      <w:r>
        <w:rPr>
          <w:rFonts w:ascii="times new roman;times" w:hAnsi="times new roman;times"/>
          <w:sz w:val="24"/>
        </w:rPr>
        <w:t xml:space="preserve">или разделом 3 настоящего Порядка </w:t>
      </w:r>
      <w:r>
        <w:rPr/>
        <w:t xml:space="preserve">- при </w:t>
      </w:r>
      <w:r>
        <w:rPr>
          <w:rFonts w:ascii="times new roman;times" w:hAnsi="times new roman;times"/>
          <w:sz w:val="24"/>
        </w:rPr>
        <w:t>таможенном</w:t>
      </w:r>
      <w:r>
        <w:rPr/>
        <w:t xml:space="preserve"> декларировании товаров, вывозимых с таможенной территории</w:t>
      </w:r>
      <w:r>
        <w:rPr>
          <w:rFonts w:ascii="times new roman;times" w:hAnsi="times new roman;times"/>
          <w:sz w:val="24"/>
        </w:rPr>
        <w:t>, с учетом особенностей, предусмотренных настоящей главой.</w:t>
      </w:r>
    </w:p>
    <w:p>
      <w:pPr>
        <w:pStyle w:val="BodyText"/>
        <w:bidi w:val="0"/>
        <w:spacing w:before="0" w:after="283"/>
        <w:ind w:hanging="0" w:left="0" w:right="0"/>
        <w:jc w:val="both"/>
        <w:outlineLvl w:val="1"/>
        <w:rPr>
          <w:rFonts w:ascii="times new roman;times" w:hAnsi="times new roman;times"/>
          <w:sz w:val="24"/>
        </w:rPr>
      </w:pPr>
      <w:r>
        <w:rPr>
          <w:rFonts w:ascii="times new roman;times" w:hAnsi="times new roman;times"/>
          <w:sz w:val="24"/>
        </w:rPr>
        <w:t>288. В графе 1 «Декларация» в третьем подразделе указывается трехзначный буквенный код заявленной особенности таможенного декларирования в соответствии с классификатором особенностей таможенного декларирования - «ПТД».</w:t>
      </w:r>
    </w:p>
    <w:p>
      <w:pPr>
        <w:pStyle w:val="BodyText"/>
        <w:bidi w:val="0"/>
        <w:spacing w:before="0" w:after="283"/>
        <w:ind w:hanging="0" w:left="0" w:right="0"/>
        <w:jc w:val="both"/>
        <w:outlineLvl w:val="1"/>
        <w:rPr>
          <w:rFonts w:ascii="times new roman;times" w:hAnsi="times new roman;times"/>
          <w:sz w:val="24"/>
        </w:rPr>
      </w:pPr>
      <w:r>
        <w:rPr>
          <w:rFonts w:ascii="times new roman;times" w:hAnsi="times new roman;times"/>
          <w:sz w:val="24"/>
        </w:rPr>
        <w:t>289. Если на дату декларирования товара сведения о транспортном средстве (транспортных средствах), на котором (-ых) перемещаются товары, неизвестны, графа 18 «Транспортное средство при отправлении/прибытии» и графа 21 «Транспортное средство на границе» не заполняются.</w:t>
      </w:r>
    </w:p>
    <w:p>
      <w:pPr>
        <w:pStyle w:val="BodyText"/>
        <w:bidi w:val="0"/>
        <w:spacing w:before="0" w:after="283"/>
        <w:ind w:hanging="0" w:left="0" w:right="0"/>
        <w:jc w:val="both"/>
        <w:outlineLvl w:val="1"/>
        <w:rPr>
          <w:rFonts w:ascii="times new roman;times" w:hAnsi="times new roman;times"/>
          <w:sz w:val="24"/>
        </w:rPr>
      </w:pPr>
      <w:r>
        <w:rPr>
          <w:rFonts w:ascii="times new roman;times" w:hAnsi="times new roman;times"/>
          <w:sz w:val="24"/>
        </w:rPr>
        <w:t>290. Если на дату заполнения ТД сведения о товаросопроводительных документах неизвестны, то в графе 44 «Дополнительная информация/Представляемые документы» сведения о товаросопроводительных документах не указываются, а сведения о количестве товара, стоимости товара, а также сведения, зависящие от количества и стоимости товара, планируемого к ввозу (вывозу), указываются в соответствующих графах ТД ориентировочно.</w:t>
      </w:r>
    </w:p>
    <w:p>
      <w:pPr>
        <w:pStyle w:val="BodyText"/>
        <w:bidi w:val="0"/>
        <w:spacing w:before="0" w:after="283"/>
        <w:ind w:hanging="0" w:left="0" w:right="0"/>
        <w:jc w:val="both"/>
        <w:outlineLvl w:val="1"/>
        <w:rPr>
          <w:rFonts w:ascii="times new roman;times" w:hAnsi="times new roman;times"/>
          <w:sz w:val="24"/>
        </w:rPr>
      </w:pPr>
      <w:r>
        <w:rPr>
          <w:rFonts w:ascii="times new roman;times" w:hAnsi="times new roman;times"/>
          <w:sz w:val="24"/>
        </w:rPr>
        <w:t>291. В графе 40 «Общая декларация/Предшествующий документ» указывается регистрационный номер (номера) документа (-ов), подтверждающего (-их) сведения о перемещенных товарах в течение установленного периода по ТД.».</w:t>
      </w:r>
    </w:p>
    <w:p>
      <w:pPr>
        <w:pStyle w:val="BodyText"/>
        <w:bidi w:val="0"/>
        <w:spacing w:before="0" w:after="283"/>
        <w:ind w:hanging="0" w:left="0" w:right="0"/>
        <w:jc w:val="both"/>
        <w:outlineLvl w:val="1"/>
        <w:rPr>
          <w:rFonts w:ascii="times new roman;times" w:hAnsi="times new roman;times"/>
          <w:sz w:val="24"/>
        </w:rPr>
      </w:pPr>
      <w:r>
        <w:rPr>
          <w:rFonts w:ascii="times new roman;times" w:hAnsi="times new roman;times"/>
          <w:sz w:val="24"/>
        </w:rPr>
        <w:t>2. Правовому управлению Государственного таможенного комитета Приднестровской Молдавской Республики обеспечить направление настоящего Приказа для государственной регистрации и официального опубликования в Министерство юстиции Приднестровской Молдавской Республики.</w:t>
      </w:r>
    </w:p>
    <w:p>
      <w:pPr>
        <w:pStyle w:val="BodyText"/>
        <w:bidi w:val="0"/>
        <w:spacing w:before="0" w:after="283"/>
        <w:ind w:hanging="0" w:left="0" w:right="0"/>
        <w:jc w:val="both"/>
        <w:outlineLvl w:val="1"/>
        <w:rPr>
          <w:rFonts w:ascii="times new roman;times" w:hAnsi="times new roman;times"/>
          <w:sz w:val="24"/>
        </w:rPr>
      </w:pPr>
      <w:r>
        <w:rPr>
          <w:rFonts w:ascii="times new roman;times" w:hAnsi="times new roman;times"/>
          <w:sz w:val="24"/>
        </w:rPr>
        <w:t>3.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w:t>
      </w:r>
    </w:p>
    <w:p>
      <w:pPr>
        <w:pStyle w:val="BodyText"/>
        <w:bidi w:val="0"/>
        <w:spacing w:before="0" w:after="283"/>
        <w:ind w:hanging="0" w:left="0" w:right="0"/>
        <w:jc w:val="both"/>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rStyle w:val="Strong"/>
          <w:rFonts w:ascii="times new roman;times" w:hAnsi="times new roman;times"/>
          <w:sz w:val="24"/>
        </w:rPr>
        <w:t>Председатель                                                                  В. ГРАБКО</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Тирасполь</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24 июля 2024 г.</w:t>
      </w:r>
    </w:p>
    <w:p>
      <w:pPr>
        <w:pStyle w:val="BodyText"/>
        <w:bidi w:val="0"/>
        <w:spacing w:before="0" w:after="283"/>
        <w:ind w:hanging="0" w:left="0" w:right="0"/>
        <w:jc w:val="left"/>
        <w:rPr/>
      </w:pPr>
      <w:r>
        <w:rPr/>
        <w:t xml:space="preserve">№ </w:t>
      </w:r>
      <w:r>
        <w:rPr>
          <w:rFonts w:ascii="times new roman;times" w:hAnsi="times new roman;times"/>
          <w:sz w:val="24"/>
        </w:rPr>
        <w:t>235</w:t>
      </w:r>
    </w:p>
    <w:p>
      <w:pPr>
        <w:pStyle w:val="BodyText"/>
        <w:bidi w:val="0"/>
        <w:spacing w:before="0" w:after="283"/>
        <w:ind w:hanging="0" w:left="0" w:right="0"/>
        <w:jc w:val="center"/>
        <w:rPr>
          <w:rFonts w:ascii="times new roman;times" w:hAnsi="times new roman;times"/>
          <w:sz w:val="24"/>
        </w:rPr>
      </w:pPr>
      <w:r>
        <w:rPr>
          <w:rFonts w:ascii="times new roman;times" w:hAnsi="times new roman;times"/>
          <w:sz w:val="24"/>
        </w:rPr>
        <w:t>ПРИКАЗ</w:t>
      </w:r>
    </w:p>
    <w:p>
      <w:pPr>
        <w:pStyle w:val="BodyText"/>
        <w:bidi w:val="0"/>
        <w:spacing w:before="0" w:after="283"/>
        <w:ind w:hanging="0" w:left="0" w:right="0"/>
        <w:jc w:val="center"/>
        <w:rPr>
          <w:rFonts w:ascii="times new roman;times" w:hAnsi="times new roman;times"/>
          <w:sz w:val="24"/>
        </w:rPr>
      </w:pPr>
      <w:r>
        <w:rPr>
          <w:rFonts w:ascii="times new roman;times" w:hAnsi="times new roman;times"/>
          <w:sz w:val="24"/>
        </w:rPr>
        <w:t>ГОСУДАРСТВЕННОГО ТАМОЖЕННОГО КОМИТЕТА</w:t>
      </w:r>
    </w:p>
    <w:p>
      <w:pPr>
        <w:pStyle w:val="BodyText"/>
        <w:bidi w:val="0"/>
        <w:spacing w:before="0" w:after="283"/>
        <w:ind w:hanging="0"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
        <w:bidi w:val="0"/>
        <w:spacing w:before="0" w:after="283"/>
        <w:ind w:hanging="0" w:left="0" w:right="0"/>
        <w:jc w:val="center"/>
        <w:rPr>
          <w:rFonts w:ascii="times new roman;times" w:hAnsi="times new roman;times"/>
          <w:sz w:val="24"/>
        </w:rPr>
      </w:pPr>
      <w:r>
        <w:rPr>
          <w:rFonts w:ascii="times new roman;times" w:hAnsi="times new roman;times"/>
          <w:sz w:val="24"/>
        </w:rPr>
        <w:t>И</w:t>
      </w:r>
    </w:p>
    <w:p>
      <w:pPr>
        <w:pStyle w:val="BodyText"/>
        <w:bidi w:val="0"/>
        <w:spacing w:before="0" w:after="283"/>
        <w:ind w:hanging="0" w:left="0" w:right="0"/>
        <w:jc w:val="center"/>
        <w:rPr>
          <w:rFonts w:ascii="times new roman;times" w:hAnsi="times new roman;times"/>
          <w:sz w:val="24"/>
        </w:rPr>
      </w:pPr>
      <w:r>
        <w:rPr>
          <w:rFonts w:ascii="times new roman;times" w:hAnsi="times new roman;times"/>
          <w:sz w:val="24"/>
        </w:rPr>
        <w:t>МИНИСТЕРСТВА ЭКОНОМИЧЕСКОГО РАЗВИТИЯ</w:t>
      </w:r>
    </w:p>
    <w:p>
      <w:pPr>
        <w:pStyle w:val="BodyText"/>
        <w:bidi w:val="0"/>
        <w:spacing w:before="0" w:after="283"/>
        <w:ind w:hanging="0" w:left="0" w:right="0"/>
        <w:jc w:val="center"/>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sz w:val="24"/>
        </w:rPr>
      </w:pPr>
      <w:bookmarkStart w:id="0" w:name="_Hlk114127725"/>
      <w:bookmarkEnd w:id="0"/>
      <w:r>
        <w:rPr>
          <w:rFonts w:ascii="times new roman;times" w:hAnsi="times new roman;times"/>
          <w:sz w:val="24"/>
        </w:rPr>
        <w:t xml:space="preserve">О внесении изменений и дополнений в </w:t>
      </w:r>
      <w:r>
        <w:rPr>
          <w:rFonts w:ascii="times new roman;times" w:hAnsi="times new roman;times"/>
          <w:sz w:val="24"/>
        </w:rPr>
        <w:t xml:space="preserve">Приказ Государственного таможенного комитета Приднестровской Молдавской Республики и Министерства экономического развития Приднестровской Молдавской Республики </w:t>
      </w:r>
      <w:hyperlink r:id="rId6">
        <w:r>
          <w:rPr>
            <w:rFonts w:ascii="times new roman;times" w:hAnsi="times new roman;times"/>
            <w:sz w:val="24"/>
            <w:color w:val="0563C1"/>
            <w:u w:val="single"/>
          </w:rPr>
          <w:t xml:space="preserve">от 9 июля 2021 года № 221/692 «Об утверждении Инструкции о порядке взимания сборов за въезд и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w:t>
        </w:r>
      </w:hyperlink>
      <w:r>
        <w:rPr>
          <w:rFonts w:ascii="times new roman;times" w:hAnsi="times new roman;times"/>
          <w:sz w:val="24"/>
        </w:rPr>
        <w:t xml:space="preserve"> (регистрационный № 10504 от 8 сентября 2021 года) (САЗ 21-36)</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sz w:val="24"/>
        </w:rPr>
      </w:pPr>
      <w:r>
        <w:rPr>
          <w:rFonts w:ascii="times new roman;times" w:hAnsi="times new roman;times"/>
          <w:sz w:val="24"/>
        </w:rPr>
        <w:t>Зарегистрирован Министерством юстиции</w:t>
      </w:r>
    </w:p>
    <w:p>
      <w:pPr>
        <w:pStyle w:val="BodyText"/>
        <w:bidi w:val="0"/>
        <w:spacing w:before="0" w:after="283"/>
        <w:ind w:hanging="0" w:left="0" w:right="0"/>
        <w:jc w:val="center"/>
        <w:rPr>
          <w:rFonts w:ascii="times new roman;times" w:hAnsi="times new roman;times"/>
          <w:sz w:val="24"/>
        </w:rPr>
      </w:pPr>
      <w:r>
        <w:rPr>
          <w:rFonts w:ascii="times new roman;times" w:hAnsi="times new roman;times"/>
          <w:sz w:val="24"/>
        </w:rPr>
        <w:t>Приднестровской Молдавской Республики 6 августа 2024 г.</w:t>
      </w:r>
    </w:p>
    <w:p>
      <w:pPr>
        <w:pStyle w:val="BodyText"/>
        <w:bidi w:val="0"/>
        <w:spacing w:before="0" w:after="283"/>
        <w:ind w:hanging="0" w:left="0" w:right="0"/>
        <w:jc w:val="center"/>
        <w:rPr>
          <w:rFonts w:ascii="times new roman;times" w:hAnsi="times new roman;times"/>
          <w:sz w:val="24"/>
        </w:rPr>
      </w:pPr>
      <w:r>
        <w:rPr>
          <w:rFonts w:ascii="times new roman;times" w:hAnsi="times new roman;times"/>
          <w:sz w:val="24"/>
        </w:rPr>
        <w:t>Регистрационный № 12652</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7">
        <w:r>
          <w:rPr>
            <w:rFonts w:ascii="times new roman;times" w:hAnsi="times new roman;times"/>
            <w:sz w:val="24"/>
            <w:color w:val="0563C1"/>
            <w:u w:val="single"/>
          </w:rPr>
          <w:t xml:space="preserve">от 29 сентября 2005 года № 630-3-III «О дорожном фонде Приднестровской Молдавской Республики» (САЗ 05-40)</w:t>
        </w:r>
      </w:hyperlink>
      <w:r>
        <w:rPr>
          <w:rFonts w:ascii="times new roman;times" w:hAnsi="times new roman;times"/>
          <w:sz w:val="24"/>
        </w:rPr>
        <w:t xml:space="preserve"> приказываем:</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1. Внести в Приказ Государственного таможенного комитета Приднестровской Молдавской Республики и Министерства экономического развития Приднестровской Молдавской Республики </w:t>
      </w:r>
      <w:hyperlink r:id="rId6">
        <w:r>
          <w:rPr>
            <w:rFonts w:ascii="times new roman;times" w:hAnsi="times new roman;times"/>
            <w:sz w:val="24"/>
            <w:color w:val="0563C1"/>
            <w:u w:val="single"/>
          </w:rPr>
          <w:t xml:space="preserve">от 9 июля 2021 года № 221/692 «Об утверждении Инструкции о порядке взимания сборов за въезд и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w:t>
        </w:r>
      </w:hyperlink>
      <w:r>
        <w:rPr>
          <w:rFonts w:ascii="times new roman;times" w:hAnsi="times new roman;times"/>
          <w:sz w:val="24"/>
        </w:rPr>
        <w:t xml:space="preserve"> (регистрационный № 10504 от 8 сентября 2021 года) (САЗ 21-36) с изменениями и дополнениями, внесенными Приказом Министерства экономического развития Приднестровской Молдавской Республики и Государственного таможенного комитета Приднестровской Молдавской Республики </w:t>
      </w:r>
      <w:hyperlink r:id="rId8">
        <w:r>
          <w:rPr>
            <w:rFonts w:ascii="times new roman;times" w:hAnsi="times new roman;times"/>
            <w:sz w:val="24"/>
            <w:color w:val="0563C1"/>
            <w:u w:val="single"/>
          </w:rPr>
          <w:t xml:space="preserve">от 15 сентября 2022 года № 995/279</w:t>
        </w:r>
      </w:hyperlink>
      <w:r>
        <w:rPr>
          <w:rFonts w:ascii="times new roman;times" w:hAnsi="times new roman;times"/>
          <w:sz w:val="24"/>
        </w:rPr>
        <w:t xml:space="preserve"> (регистрационный № 11274 от 20 сентября 2022 года) (САЗ 22-37), Приказом Государственного таможенного комитета Приднестровской Молдавской Республики и Министерства экономического развития Приднестровской Молдавской Республики </w:t>
      </w:r>
      <w:hyperlink r:id="rId9">
        <w:r>
          <w:rPr>
            <w:rFonts w:ascii="times new roman;times" w:hAnsi="times new roman;times"/>
            <w:sz w:val="24"/>
            <w:color w:val="0563C1"/>
            <w:u w:val="single"/>
          </w:rPr>
          <w:t xml:space="preserve">от 13 ноября 2023 года № 313/1174</w:t>
        </w:r>
      </w:hyperlink>
      <w:r>
        <w:rPr>
          <w:rFonts w:ascii="times new roman;times" w:hAnsi="times new roman;times"/>
          <w:sz w:val="24"/>
        </w:rPr>
        <w:t xml:space="preserve"> (регистрационный № 12126 от 30 ноября 2023 года) (САЗ 23-48), </w:t>
      </w:r>
      <w:hyperlink r:id="rId10">
        <w:r>
          <w:rPr>
            <w:rFonts w:ascii="times new roman;times" w:hAnsi="times new roman;times"/>
            <w:sz w:val="24"/>
            <w:color w:val="0563C1"/>
            <w:u w:val="single"/>
          </w:rPr>
          <w:t xml:space="preserve">от 15 января 2024 года № 7/28</w:t>
        </w:r>
      </w:hyperlink>
      <w:r>
        <w:rPr>
          <w:rFonts w:ascii="times new roman;times" w:hAnsi="times new roman;times"/>
          <w:sz w:val="24"/>
        </w:rPr>
        <w:t xml:space="preserve"> (регистрационный № 12269 от 8 февраля 2024 года) (САЗ 24-7), </w:t>
      </w:r>
      <w:hyperlink r:id="rId11">
        <w:r>
          <w:rPr>
            <w:rFonts w:ascii="times new roman;times" w:hAnsi="times new roman;times"/>
            <w:sz w:val="24"/>
            <w:color w:val="0563C1"/>
            <w:u w:val="single"/>
          </w:rPr>
          <w:t xml:space="preserve">от 20 февраля 2024 года № 142/57</w:t>
        </w:r>
      </w:hyperlink>
      <w:r>
        <w:rPr>
          <w:rFonts w:ascii="times new roman;times" w:hAnsi="times new roman;times"/>
          <w:sz w:val="24"/>
        </w:rPr>
        <w:t xml:space="preserve"> (регистрационный № 12316 от 28 февраля 2024 года) (САЗ 24-10), следующие изменения и дополнения: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в подпункте б) пункта 4 Приложения к Приказу слова «общей массой более 18 тонн» заменить словами «полной массой более 18 тонн»;</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пункт 6 Приложения к Приказу изложить в следующей редакции: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«6. Ставки сбора, указанного в подпункте а) части первой пункта 4 настоящей Инструкции, установлены в зависимости от вида транспортного средства, его грузоподъемности, допустимых весовых нагрузок на ось, габаритов, пройденного расстояния по территории Приднестровской Молдавской Республики и срока пребывания на территории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Сведения о грузоподъемности и полной массе транспортного средства определяются на основании свидетельства о регистрации транспортного средства.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Сборы рассчитываются и взимаются с каждого километра пути. Для расчета количества километров пути может быть использован Классификатор маршрутов таможенного сопровождения, утвержденный нормативным правовым актом Государственного таможенного комитета Приднестровской Молдавской Республики, утверждающим классификаторы, используемые для таможенных целей.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превышении допустимых весовых нагрузок на ось и габариты, сборы рассчитываются и взимаются с каждой тонны БРУТТО превышения допустимых весовых нагрузок на ось, где неполная тонна превышения приравнивается к полной, с каждого сантиметра ширины и высоты превышения допустимых габаритов, с каждого метра длины превышения допустимых габаритов.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Въезд на территорию Приднестровской Молдавской Республики транспортных средств с превышением допустимых весовых нагрузок на ось и габаритов допускается при предъявлении специального разрешения на перевозку грузов с превышением весовых нагрузок и габаритов, выданного исполнительным органом государственной власти Приднестровской Молдавской Республики, к ведению которого отнесены вопросы управления транспортом и дорожным хозяйством (Приложение № 8 к настоящей Инструкции), и уплаты сбора, указанного в подпункте а) части первой пункта 4 настоящей Инструкции по ставкам, установленным за предварительное заключение и специальное разрешение, за превышение общей массы от 38 тонн, или за превышение весовой нагрузки на ось, или за превышение габаритов.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Специальное разрешение на перевозку грузов с превышением весовых нагрузок и габаритов не является подтверждением уплаты сбора, указанного в подпункте а) части первой пункта 4 настоящей Инструкции по ставкам, установленным за предварительное заключение и специальное разрешение, за превышение общей массы от 38 тонн, или за превышение весовой нагрузки на ось, или за превышение габаритов.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Время пребывания транспортного средства на территории Приднестровской Молдавской Республики определяется по дате въезда транспортного средства на территорию Приднестровской Молдавской Республики через таможенные пункты пропуска и заявленного плательщиком сбора срока пребывания на территории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часть третью пункта 7 Приложения к Приказу изложить в следующей редакции: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«Взимание сбора, указанного в подпункте б) части первой пункта 4 настоящей Инструкции, осуществляется по ставкам, установленным законодательством Приднестровской Молдавской Республики о дорожном фонде: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при въезде на территорию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до фактического въезда на территорию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Течение установленного срока сбора начинается со дня фактического въезда на территорию Приднестровской Молдавской Республики, при этом ранее возникшая обязанность плательщика сбора за постоянный проезд по вывозу транспортного средства считается исполненной, а срок сбора за постоянный проезд истекшим;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до истечения установленного срока сбора за постоянный проезд без фактического выезда с территории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Течение установленного срока сбора начинается со дня уплаты сбора на новый срок, при этом ранее возникшая обязанность по вывозу транспортного средства, являющегося объектом сбора, с территории Приднестровской Молдавской Республики считается исполненной, а срок ранее уплаченного сбора за постоянный проезд считается истекшим.»;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пункт 14 Приложения к Приказу изложить в следующей редакции: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«14. Взимание сборов, указанных в пункте 4 настоящей Инструкции, производится на таможенных пунктах пропуска, расположенных на государственной границе Приднестровской Молдавской Республики при въезде транспортного средства на территорию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выявлении во время выезда транспортного средства с территории Приднестровской Молдавской Республики фактов неуплаты или неполной уплаты сборов, производится доначисление и взимание причитающейся суммы сборов по установленным ставкам.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Допускается уплата сбора, указанного в подпункте б) части первой пункта 4 настоящей Инструкции, в случаях установленных подпунктами б) и в) части третьей пункта 7 настоящей Инструкции, в таможне или на таможенном посту Государственного таможенного комитета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Приложение к Приказу дополнить пунктом 21 следующего содержания: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«21. В случае уплаты сбора, указанного в подпункте б) части первой пункта 4 настоящей Инструкции, в соответствии с подпунктами б) и в) части третьей пункта 7 настоящей Инструкции представление транспортного средства таможенному органу не требуется.»;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Приложение № 5 к Приложению к Приказу изложить в редакции согласно Приложению № 1 к настоящему Приказу;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ж) Приложение № 7 к Приложению к Приказу изложить в редакции согласно Приложению № 2 к настоящему Приказу;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 Приложение к Приказу дополнить Приложением № 8 в редакции согласно Приложению № 3 к настоящему Приказу.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Председатель ГТК ПМР                                                                                                  В. ГРАБКО</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xml:space="preserve">Первый заместитель Председателя Правительства ПМР –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министр экономического развития ПМР                                                         С. ОБОЛОНИК</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Тирасполь</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16 июля 2024 г.</w:t>
      </w:r>
    </w:p>
    <w:p>
      <w:pPr>
        <w:pStyle w:val="BodyText"/>
        <w:bidi w:val="0"/>
        <w:spacing w:before="0" w:after="283"/>
        <w:ind w:hanging="0" w:left="0" w:right="0"/>
        <w:jc w:val="left"/>
        <w:rPr/>
      </w:pPr>
      <w:r>
        <w:rPr/>
        <w:t xml:space="preserve">    № </w:t>
      </w:r>
      <w:r>
        <w:rPr>
          <w:rFonts w:ascii="times new roman;times" w:hAnsi="times new roman;times"/>
          <w:sz w:val="24"/>
        </w:rPr>
        <w:t>228/677</w:t>
      </w:r>
    </w:p>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 xml:space="preserve">Приложение № 1 к Приказу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 xml:space="preserve">Государственного таможенного комитета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и Министерства экономического развития</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
        <w:bidi w:val="0"/>
        <w:spacing w:before="0" w:after="283"/>
        <w:ind w:hanging="0" w:left="0" w:right="0"/>
        <w:jc w:val="right"/>
        <w:rPr/>
      </w:pPr>
      <w:r>
        <w:rPr/>
        <w:t xml:space="preserve"> </w:t>
      </w:r>
      <w:hyperlink r:id="rId12">
        <w:r>
          <w:rPr>
            <w:rFonts w:ascii="times new roman;times" w:hAnsi="times new roman;times"/>
            <w:sz w:val="24"/>
            <w:color w:val="0563C1"/>
            <w:u w:val="single"/>
          </w:rPr>
          <w:t xml:space="preserve">от 16 июля 2024 года № 228/677</w:t>
        </w:r>
      </w:hyperlink>
    </w:p>
    <w:p>
      <w:pPr>
        <w:pStyle w:val="BodyText"/>
        <w:bidi w:val="0"/>
        <w:spacing w:before="0" w:after="283"/>
        <w:ind w:hanging="0" w:left="0" w:right="0"/>
        <w:jc w:val="right"/>
        <w:rPr/>
      </w:pPr>
      <w:r>
        <w:rPr/>
        <w:t>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«Приложение № 5</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к Инструкции о порядке взимания сборов</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за въезд и проезд по автомобильным дорогам</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
        <w:bidi w:val="0"/>
        <w:spacing w:before="0" w:after="283"/>
        <w:ind w:hanging="0" w:left="0" w:right="0"/>
        <w:jc w:val="right"/>
        <w:rPr/>
      </w:pPr>
      <w:r>
        <w:rPr/>
        <w:t> </w:t>
      </w:r>
      <w:r>
        <w:rPr>
          <w:rFonts w:ascii="times new roman;times" w:hAnsi="times new roman;times"/>
          <w:sz w:val="24"/>
        </w:rPr>
        <w:t xml:space="preserve">транспортных средств, не зарегистрированных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в Приднестровской Молдавской Республике</w:t>
      </w:r>
    </w:p>
    <w:p>
      <w:pPr>
        <w:pStyle w:val="BodyText"/>
        <w:bidi w:val="0"/>
        <w:spacing w:before="0" w:after="283"/>
        <w:ind w:hanging="0" w:left="0" w:right="0"/>
        <w:jc w:val="right"/>
        <w:rPr/>
      </w:pPr>
      <w:r>
        <w:rPr/>
        <w:t> </w:t>
      </w:r>
    </w:p>
    <w:p>
      <w:pPr>
        <w:pStyle w:val="BodyText"/>
        <w:bidi w:val="0"/>
        <w:spacing w:before="0" w:after="283"/>
        <w:ind w:hanging="0" w:left="0" w:right="0"/>
        <w:jc w:val="right"/>
        <w:rPr/>
      </w:pPr>
      <w:r>
        <w:rPr/>
        <w:t> </w:t>
      </w:r>
    </w:p>
    <w:p>
      <w:pPr>
        <w:pStyle w:val="BodyText"/>
        <w:bidi w:val="0"/>
        <w:spacing w:before="0" w:after="283"/>
        <w:ind w:hanging="0" w:left="0" w:right="0"/>
        <w:jc w:val="right"/>
        <w:rPr/>
      </w:pPr>
      <w:r>
        <w:rPr/>
        <w:t> </w:t>
      </w:r>
    </w:p>
    <w:p>
      <w:pPr>
        <w:pStyle w:val="BodyText"/>
        <w:bidi w:val="0"/>
        <w:spacing w:before="0" w:after="283"/>
        <w:ind w:hanging="0" w:left="0" w:right="0"/>
        <w:jc w:val="right"/>
        <w:rPr/>
      </w:pPr>
      <w:r>
        <w:rPr/>
        <w:t> </w:t>
      </w:r>
    </w:p>
    <w:p>
      <w:pPr>
        <w:pStyle w:val="BodyText"/>
        <w:bidi w:val="0"/>
        <w:spacing w:before="0" w:after="283"/>
        <w:ind w:hanging="0" w:left="0" w:right="0"/>
        <w:jc w:val="right"/>
        <w:rPr/>
      </w:pPr>
      <w:r>
        <w:rPr/>
        <w:t> </w:t>
      </w:r>
    </w:p>
    <w:p>
      <w:pPr>
        <w:pStyle w:val="BodyText"/>
        <w:bidi w:val="0"/>
        <w:spacing w:before="0" w:after="283"/>
        <w:ind w:hanging="0" w:left="0" w:right="0"/>
        <w:jc w:val="right"/>
        <w:rPr/>
      </w:pPr>
      <w:r>
        <w:rPr/>
        <w:t> </w:t>
      </w:r>
    </w:p>
    <w:p>
      <w:pPr>
        <w:pStyle w:val="BodyText"/>
        <w:bidi w:val="0"/>
        <w:spacing w:before="0" w:after="283"/>
        <w:ind w:hanging="0" w:left="0" w:right="0"/>
        <w:jc w:val="right"/>
        <w:rPr/>
      </w:pPr>
      <w:r>
        <w:rPr/>
        <w:t> </w:t>
      </w:r>
    </w:p>
    <w:p>
      <w:pPr>
        <w:pStyle w:val="BodyText"/>
        <w:bidi w:val="0"/>
        <w:spacing w:before="0" w:after="283"/>
        <w:ind w:hanging="0" w:left="0" w:right="0"/>
        <w:jc w:val="right"/>
        <w:rPr/>
      </w:pPr>
      <w:r>
        <w:rPr/>
        <w:t> </w:t>
      </w:r>
    </w:p>
    <w:p>
      <w:pPr>
        <w:pStyle w:val="BodyText"/>
        <w:bidi w:val="0"/>
        <w:spacing w:before="0" w:after="283"/>
        <w:ind w:hanging="0" w:left="0" w:right="0"/>
        <w:jc w:val="right"/>
        <w:rPr/>
      </w:pPr>
      <w:r>
        <w:rPr/>
        <w:t>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Лицевая сторона</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Обратная сторона</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 xml:space="preserve">Приложение № 2 к Приказу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 xml:space="preserve">Государственного таможенного комитета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и Министерства экономического развития</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
        <w:bidi w:val="0"/>
        <w:spacing w:before="0" w:after="283"/>
        <w:ind w:hanging="0" w:left="0" w:right="0"/>
        <w:jc w:val="right"/>
        <w:rPr>
          <w:rFonts w:ascii="times new roman;times" w:hAnsi="times new roman;times"/>
          <w:sz w:val="24"/>
        </w:rPr>
      </w:pPr>
      <w:hyperlink r:id="rId12">
        <w:r>
          <w:rPr>
            <w:rFonts w:ascii="times new roman;times" w:hAnsi="times new roman;times"/>
            <w:sz w:val="24"/>
            <w:color w:val="0563C1"/>
            <w:u w:val="single"/>
          </w:rPr>
          <w:t xml:space="preserve">от 16 июля 2024 года № 228/677</w:t>
        </w:r>
      </w:hyperlink>
    </w:p>
    <w:p>
      <w:pPr>
        <w:pStyle w:val="BodyText"/>
        <w:bidi w:val="0"/>
        <w:spacing w:before="0" w:after="283"/>
        <w:ind w:hanging="0" w:left="0" w:right="0"/>
        <w:jc w:val="right"/>
        <w:rPr/>
      </w:pPr>
      <w:r>
        <w:rPr/>
        <w:t>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«Приложение № 7</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к Инструкции о порядке взимания сборов</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за въезд и проезд по автомобильным дорогам</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
        <w:bidi w:val="0"/>
        <w:spacing w:before="0" w:after="283"/>
        <w:ind w:hanging="0" w:left="0" w:right="0"/>
        <w:jc w:val="right"/>
        <w:rPr/>
      </w:pPr>
      <w:r>
        <w:rPr/>
        <w:t> </w:t>
      </w:r>
      <w:r>
        <w:rPr>
          <w:rFonts w:ascii="times new roman;times" w:hAnsi="times new roman;times"/>
          <w:sz w:val="24"/>
        </w:rPr>
        <w:t xml:space="preserve">транспортных средств, не зарегистрированных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в Приднестровской Молдавской Республике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Лицевая сторона</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Обратная сторона</w:t>
      </w:r>
    </w:p>
    <w:p>
      <w:pPr>
        <w:pStyle w:val="BodyText"/>
        <w:bidi w:val="0"/>
        <w:spacing w:before="0" w:after="283"/>
        <w:ind w:hanging="0" w:left="0" w:right="0"/>
        <w:jc w:val="left"/>
        <w:rPr/>
      </w:pPr>
      <w:r>
        <w:rPr/>
        <w:t> </w:t>
      </w:r>
    </w:p>
    <w:p>
      <w:pPr>
        <w:pStyle w:val="BodyText"/>
        <w:bidi w:val="0"/>
        <w:spacing w:before="0" w:after="283"/>
        <w:ind w:hanging="0" w:left="0" w:right="0"/>
        <w:jc w:val="right"/>
        <w:rPr/>
      </w:pPr>
      <w:r>
        <w:rPr/>
        <w:t>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 xml:space="preserve">Приложение № 3 к Приказу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 xml:space="preserve">Государственного таможенного комитета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и Министерства экономического развития</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
        <w:bidi w:val="0"/>
        <w:spacing w:before="0" w:after="283"/>
        <w:ind w:hanging="0" w:left="0" w:right="0"/>
        <w:jc w:val="right"/>
        <w:rPr/>
      </w:pPr>
      <w:r>
        <w:rPr/>
        <w:t xml:space="preserve"> </w:t>
      </w:r>
      <w:hyperlink r:id="rId12">
        <w:r>
          <w:rPr>
            <w:rFonts w:ascii="times new roman;times" w:hAnsi="times new roman;times"/>
            <w:sz w:val="24"/>
            <w:color w:val="0563C1"/>
            <w:u w:val="single"/>
          </w:rPr>
          <w:t xml:space="preserve">от 16 июля 2024 года № 228/677</w:t>
        </w:r>
      </w:hyperlink>
    </w:p>
    <w:p>
      <w:pPr>
        <w:pStyle w:val="BodyText"/>
        <w:bidi w:val="0"/>
        <w:spacing w:before="0" w:after="283"/>
        <w:ind w:hanging="0" w:left="0" w:right="0"/>
        <w:jc w:val="right"/>
        <w:rPr/>
      </w:pPr>
      <w:r>
        <w:rPr/>
        <w:t>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«Приложение № 8</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к Инструкции о порядке взимания сборов</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за въезд и проезд по автомобильным дорогам</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Приднестровской Молдавской Республики</w:t>
      </w:r>
    </w:p>
    <w:p>
      <w:pPr>
        <w:pStyle w:val="BodyText"/>
        <w:bidi w:val="0"/>
        <w:spacing w:before="0" w:after="283"/>
        <w:ind w:hanging="0" w:left="0" w:right="0"/>
        <w:jc w:val="right"/>
        <w:rPr/>
      </w:pPr>
      <w:r>
        <w:rPr/>
        <w:t> </w:t>
      </w:r>
      <w:r>
        <w:rPr>
          <w:rFonts w:ascii="times new roman;times" w:hAnsi="times new roman;times"/>
          <w:sz w:val="24"/>
        </w:rPr>
        <w:t xml:space="preserve">транспортных средств, не зарегистрированных </w:t>
      </w:r>
    </w:p>
    <w:p>
      <w:pPr>
        <w:pStyle w:val="BodyText"/>
        <w:bidi w:val="0"/>
        <w:spacing w:before="0" w:after="283"/>
        <w:ind w:hanging="0" w:left="0" w:right="0"/>
        <w:jc w:val="right"/>
        <w:rPr>
          <w:rFonts w:ascii="times new roman;times" w:hAnsi="times new roman;times"/>
          <w:sz w:val="24"/>
        </w:rPr>
      </w:pPr>
      <w:r>
        <w:rPr>
          <w:rFonts w:ascii="times new roman;times" w:hAnsi="times new roman;times"/>
          <w:sz w:val="24"/>
        </w:rPr>
        <w:t>в Приднестровской Молдавской Республике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Лицевая сторона</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Обратная сторона</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p>
    <w:p>
      <w:pPr>
        <w:pStyle w:val="BodyTextoutside-table"/>
        <w:bidi w:val="0"/>
        <w:spacing w:before="0" w:after="283"/>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1%20%D0%BC%D0%B0%D1%80%D1%82%D0%B0%202024%20%D0%B3%D0%BE%D0%B4%D0%B0%20%E2%84%96%2094%20%C2%AB%D0%9E%D0%B1%20%D1%83%D1%82%D0%B2%D0%B5%D1%80%D0%B6%D0%B4%D0%B5%D0%BD%D0%B8%D0%B8%20%D1%84%D0%BE%D1%80%D0%BC%D1%8B%20%D1%82%D0%B0%D0%BC%D0%BE%D0%B6%D0%B5%D0%BD%D0%BD%D0%BE%D0%B9%20%D0%B4%D0%B5%D0%BA%D0%BB%D0%B0%D1%80%D0%B0%D1%86%D0%B8%D0%B8%20%D0%B8%20%D0%BF%D0%BE%D1%80%D1%8F%D0%B4%D0%BA%D0%B0%20%D0%B5%D0%B5%20%D0%B7%D0%B0%D0%BF%D0%BE%D0%BB%D0%BD%D0%B5%D0%BD%D0%B8%D1%8F%C2%BB" TargetMode="External"/><Relationship Id="rId6" Type="http://schemas.openxmlformats.org/officeDocument/2006/relationships/hyperlink" Target="documents/search/doc-link/?q=%D0%BE%D1%82%209%20%D0%B8%D1%8E%D0%BB%D1%8F%202021%20%D0%B3%D0%BE%D0%B4%D0%B0%20%E2%84%96%20221/692%20%C2%AB%D0%9E%D0%B1%20%D1%83%D1%82%D0%B2%D0%B5%D1%80%D0%B6%D0%B4%D0%B5%D0%BD%D0%B8%D0%B8%20%D0%98%D0%BD%D1%81%D1%82%D1%80%D1%83%D0%BA%D1%86%D0%B8%D0%B8%20%D0%BE%20%D0%BF%D0%BE%D1%80%D1%8F%D0%B4%D0%BA%D0%B5%20%D0%B2%D0%B7%D0%B8%D0%BC%D0%B0%D0%BD%D0%B8%D1%8F%20%D1%81%D0%B1%D0%BE%D1%80%D0%BE%D0%B2%20%D0%B7%D0%B0%20%D0%B2%D1%8A%D0%B5%D0%B7%D0%B4%20%D0%B8%20%D0%BF%D1%80%D0%BE%D0%B5%D0%B7%D0%B4%20%D0%BF%D0%BE%20%D0%B0%D0%B2%D1%82%D0%BE%D0%BC%D0%BE%D0%B1%D0%B8%D0%BB%D1%8C%D0%BD%D1%8B%D0%BC%20%D0%B4%D0%BE%D1%80%D0%BE%D0%B3%D0%B0%D0%BC%20%D0%9F%D1%80%D0%B8%D0%B4%D0%BD%D0%B5%D1%81%D1%82%D1%80%D0%BE%D0%B2%D1%81%D0%BA%D0%BE%D0%B9%20%D0%9C%D0%BE%D0%BB%D0%B4%D0%B0%D0%B2%D1%81%D0%BA%D0%BE%D0%B9%20%D0%A0%D0%B5%D1%81%D0%BF%D1%83%D0%B1%D0%BB%D0%B8%D0%BA%D0%B8%20%D1%82%D1%80%D0%B0%D0%BD%D1%81%D0%BF%D0%BE%D1%80%D1%82%D0%BD%D1%8B%D1%85%20%D1%81%D1%80%D0%B5%D0%B4%D1%81%D1%82%D0%B2%2C%20%D0%BD%D0%B5%20%D0%B7%D0%B0%D1%80%D0%B5%D0%B3%D0%B8%D1%81%D1%82%D1%80%D0%B8%D1%80%D0%BE%D0%B2%D0%B0%D0%BD%D0%BD%D1%8B%D1%85%20%D0%B2%20%D0%9F%D1%80%D0%B8%D0%B4%D0%BD%D0%B5%D1%81%D1%82%D1%80%D0%BE%D0%B2%D1%81%D0%BA%D0%BE%D0%B9%20%D0%9C%D0%BE%D0%BB%D0%B4%D0%B0%D0%B2%D1%81%D0%BA%D0%BE%D0%B9%20%D0%A0%D0%B5%D1%81%D0%BF%D1%83%D0%B1%D0%BB%D0%B8%D0%BA%D0%B5%C2%BB" TargetMode="External"/><Relationship Id="rId7" Type="http://schemas.openxmlformats.org/officeDocument/2006/relationships/hyperlink" Target="documents/search/doc-link/?q=%D0%BE%D1%82%2029%20%D1%81%D0%B5%D0%BD%D1%82%D1%8F%D0%B1%D1%80%D1%8F%202005%20%D0%B3%D0%BE%D0%B4%D0%B0%20%E2%84%96%20630-3-III%20%C2%AB%D0%9E%20%D0%B4%D0%BE%D1%80%D0%BE%D0%B6%D0%BD%D0%BE%D0%BC%20%D1%84%D0%BE%D0%BD%D0%B4%D0%B5%20%D0%9F%D1%80%D0%B8%D0%B4%D0%BD%D0%B5%D1%81%D1%82%D1%80%D0%BE%D0%B2%D1%81%D0%BA%D0%BE%D0%B9%20%D0%9C%D0%BE%D0%BB%D0%B4%D0%B0%D0%B2%D1%81%D0%BA%D0%BE%D0%B9%20%D0%A0%D0%B5%D1%81%D0%BF%D1%83%D0%B1%D0%BB%D0%B8%D0%BA%D0%B8%C2%BB%20%28%D0%A1%D0%90%D0%97%2005-40%29" TargetMode="External"/><Relationship Id="rId8" Type="http://schemas.openxmlformats.org/officeDocument/2006/relationships/hyperlink" Target="documents/search/doc-link/?q=%D0%BE%D1%82%2015%20%D1%81%D0%B5%D0%BD%D1%82%D1%8F%D0%B1%D1%80%D1%8F%202022%20%D0%B3%D0%BE%D0%B4%D0%B0%20%E2%84%96%20995/279" TargetMode="External"/><Relationship Id="rId9" Type="http://schemas.openxmlformats.org/officeDocument/2006/relationships/hyperlink" Target="documents/search/doc-link/?q=%D0%BE%D1%82%2013%20%D0%BD%D0%BE%D1%8F%D0%B1%D1%80%D1%8F%202023%20%D0%B3%D0%BE%D0%B4%D0%B0%20%E2%84%96%20313/1174" TargetMode="External"/><Relationship Id="rId10" Type="http://schemas.openxmlformats.org/officeDocument/2006/relationships/hyperlink" Target="documents/search/doc-link/?q=%D0%BE%D1%82%2015%20%D1%8F%D0%BD%D0%B2%D0%B0%D1%80%D1%8F%202024%20%D0%B3%D0%BE%D0%B4%D0%B0%20%E2%84%96%207/28" TargetMode="External"/><Relationship Id="rId11" Type="http://schemas.openxmlformats.org/officeDocument/2006/relationships/hyperlink" Target="documents/search/doc-link/?q=%D0%BE%D1%82%2020%20%D1%84%D0%B5%D0%B2%D1%80%D0%B0%D0%BB%D1%8F%202024%20%D0%B3%D0%BE%D0%B4%D0%B0%20%E2%84%96%20142/57" TargetMode="External"/><Relationship Id="rId12" Type="http://schemas.openxmlformats.org/officeDocument/2006/relationships/hyperlink" Target="documents/search/doc-link/?q=%D0%BE%D1%82%2016%20%D0%B8%D1%8E%D0%BB%D1%8F%202024%20%D0%B3%D0%BE%D0%B4%D0%B0%20%E2%84%96%20228/677"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1583</Words>
  <Characters>11192</Characters>
  <CharactersWithSpaces>13047</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