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ПРОСВЕЩЕНИЯ</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Об утверждении Положения об особенностях проведения итоговой аттестации обучающихся с умственной отсталостью (интеллектуальными нарушениями)</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Согласован:</w:t>
      </w:r>
    </w:p>
    <w:p>
      <w:pPr>
        <w:pStyle w:val="BodyTextoutside-table"/>
        <w:bidi w:val="0"/>
        <w:spacing w:before="0" w:after="283"/>
        <w:ind w:firstLine="709" w:left="0" w:right="0"/>
        <w:jc w:val="center"/>
        <w:rPr/>
      </w:pPr>
      <w:r>
        <w:rPr>
          <w:rStyle w:val="Strong"/>
          <w:rFonts w:ascii="times new roman;times" w:hAnsi="times new roman;times"/>
          <w:sz w:val="24"/>
        </w:rPr>
        <w:t>Министерство по социальной защите и труду,</w:t>
      </w:r>
    </w:p>
    <w:p>
      <w:pPr>
        <w:pStyle w:val="BodyTextoutside-table"/>
        <w:bidi w:val="0"/>
        <w:spacing w:before="0" w:after="283"/>
        <w:ind w:firstLine="709" w:left="0" w:right="0"/>
        <w:jc w:val="center"/>
        <w:rPr/>
      </w:pPr>
      <w:r>
        <w:rPr>
          <w:rStyle w:val="Strong"/>
          <w:rFonts w:ascii="times new roman;times" w:hAnsi="times new roman;times"/>
          <w:sz w:val="24"/>
        </w:rPr>
        <w:t>Министерство здравоохранения,</w:t>
      </w:r>
    </w:p>
    <w:p>
      <w:pPr>
        <w:pStyle w:val="BodyTextoutside-table"/>
        <w:bidi w:val="0"/>
        <w:spacing w:before="0" w:after="283"/>
        <w:ind w:firstLine="709" w:left="0" w:right="0"/>
        <w:jc w:val="center"/>
        <w:rPr/>
      </w:pPr>
      <w:r>
        <w:rPr>
          <w:rStyle w:val="Strong"/>
          <w:rFonts w:ascii="times new roman;times" w:hAnsi="times new roman;times"/>
          <w:sz w:val="24"/>
        </w:rPr>
        <w:t>Государственные администрации городов и районов</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6 августа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12651</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5">
        <w:r>
          <w:rPr>
            <w:rFonts w:ascii="times new roman;times" w:hAnsi="times new roman;times"/>
            <w:sz w:val="24"/>
            <w:color w:val="0563C1"/>
            <w:u w:val="single"/>
          </w:rPr>
          <w:t xml:space="preserve">от 27 июня 2003 года № 294-З-III «Об образовании» (САЗ 03-26)</w:t>
        </w:r>
      </w:hyperlink>
      <w:r>
        <w:rPr>
          <w:rFonts w:ascii="times new roman;times" w:hAnsi="times new roman;times"/>
          <w:sz w:val="24"/>
        </w:rPr>
        <w:t xml:space="preserve">, Законом Приднестровской Молдавской Республики </w:t>
      </w:r>
      <w:hyperlink r:id="rId6">
        <w:r>
          <w:rPr>
            <w:rFonts w:ascii="times new roman;times" w:hAnsi="times new roman;times"/>
            <w:sz w:val="24"/>
            <w:color w:val="0563C1"/>
            <w:u w:val="single"/>
          </w:rPr>
          <w:t xml:space="preserve">от 10 февраля 2005 года № 529-З-III «Об образовании лиц с ограниченными возможностями здоровья (специальном образовании)» (САЗ 05-7)</w:t>
        </w:r>
      </w:hyperlink>
      <w:r>
        <w:rPr>
          <w:rFonts w:ascii="times new roman;times" w:hAnsi="times new roman;times"/>
          <w:sz w:val="24"/>
        </w:rPr>
        <w:t xml:space="preserve">, Постановлением Правительства Приднестровской Молдавской Республики </w:t>
      </w:r>
      <w:hyperlink r:id="rId7">
        <w:r>
          <w:rPr>
            <w:rFonts w:ascii="times new roman;times" w:hAnsi="times new roman;times"/>
            <w:sz w:val="24"/>
            <w:color w:val="0563C1"/>
            <w:u w:val="single"/>
          </w:rPr>
          <w:t xml:space="preserve">от 26 мая 2017 года № 113 «Об утверждении Положения, структуры и предельной штатной численности Министерства просвещения Приднестровской Молдавской Республики» (САЗ 17-23)</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8">
        <w:r>
          <w:rPr>
            <w:rFonts w:ascii="times new roman;times" w:hAnsi="times new roman;times"/>
            <w:sz w:val="24"/>
            <w:color w:val="0563C1"/>
            <w:u w:val="single"/>
          </w:rPr>
          <w:t xml:space="preserve">от 9 ноября 2017 года № 307 (САЗ 17-46)</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25 января 2018 года № 22 (САЗ 18-5)</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10 сентября 2018 года № 306 (САЗ 18-37)</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23 октября 2019 года № 380 (САЗ 19-41)</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6 апреля 2020 года № 102 (САЗ 20-15)</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31 августа 2021 года № 286 (САЗ 21-35)</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25 ноября 2022 года № 438 (САЗ 22-47)</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23 декабря 2022 года № 488 (САЗ 22-50)</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17 августа 2023 года № 270 (САЗ 23-33)</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12 октября 2023 года № 342 (САЗ 23-41)</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29 января 2024 года № 54 (САЗ 24-6)</w:t>
        </w:r>
      </w:hyperlink>
      <w:r>
        <w:rPr>
          <w:rFonts w:ascii="times new roman;times" w:hAnsi="times new roman;times"/>
          <w:sz w:val="24"/>
        </w:rPr>
        <w:t xml:space="preserve">, Приказом Министерства просвещения Приднестровской Молдавской Республики </w:t>
      </w:r>
      <w:hyperlink r:id="rId19">
        <w:r>
          <w:rPr>
            <w:rFonts w:ascii="times new roman;times" w:hAnsi="times new roman;times"/>
            <w:sz w:val="24"/>
            <w:color w:val="0563C1"/>
            <w:u w:val="single"/>
          </w:rPr>
          <w:t xml:space="preserve">от 15 мая 2018 года № 459 «Об утверждении Государственного образовательного стандарта начального и основного общего образования обучающихся с умственной отсталостью (интеллектуальными нарушениями)»</w:t>
        </w:r>
      </w:hyperlink>
      <w:r>
        <w:rPr>
          <w:rFonts w:ascii="times new roman;times" w:hAnsi="times new roman;times"/>
          <w:sz w:val="24"/>
        </w:rPr>
        <w:t xml:space="preserve"> (регистрационный № 8392 от 13 августа 2018 года) (САЗ 18-33), с изменениями, внесенными приказами Министерства просвещения Приднестровской Молдавской Республики </w:t>
      </w:r>
      <w:hyperlink r:id="rId20">
        <w:r>
          <w:rPr>
            <w:rFonts w:ascii="times new roman;times" w:hAnsi="times new roman;times"/>
            <w:sz w:val="24"/>
            <w:color w:val="0563C1"/>
            <w:u w:val="single"/>
          </w:rPr>
          <w:t xml:space="preserve">от 25 мая 2019 года № 471</w:t>
        </w:r>
      </w:hyperlink>
      <w:r>
        <w:rPr>
          <w:rFonts w:ascii="times new roman;times" w:hAnsi="times new roman;times"/>
          <w:sz w:val="24"/>
        </w:rPr>
        <w:t xml:space="preserve"> (регистрационный № 8957 от 28 июня 2019 года) (САЗ 19-24), </w:t>
      </w:r>
      <w:hyperlink r:id="rId21">
        <w:r>
          <w:rPr>
            <w:rFonts w:ascii="times new roman;times" w:hAnsi="times new roman;times"/>
            <w:sz w:val="24"/>
            <w:color w:val="0563C1"/>
            <w:u w:val="single"/>
          </w:rPr>
          <w:t xml:space="preserve">от 6 июня 2024 года № 580</w:t>
        </w:r>
      </w:hyperlink>
      <w:r>
        <w:rPr>
          <w:rFonts w:ascii="times new roman;times" w:hAnsi="times new roman;times"/>
          <w:sz w:val="24"/>
        </w:rPr>
        <w:t xml:space="preserve"> (регистрационный № 12541 от 21 июня 2024 года) (САЗ 24-26), в целях обеспечения порядка организации и проведения итоговой аттестации обучающихся с умственной отсталостью (интеллектуальными нарушениями),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Утвердить Положение об особенностях проведения итоговой аттестации обучающихся с умственной отсталостью (интеллектуальными нарушениями) согласно Приложению к настоящему Приказу.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и официальное опубликование в Министерство юстиции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Настоящий Приказ вступает в силу со дня, следующего за днем его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И.о. министра                                                         Н. СОЛДАТОВА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15 июля 2024 г.</w:t>
      </w:r>
    </w:p>
    <w:p>
      <w:pPr>
        <w:pStyle w:val="BodyTextoutside-table"/>
        <w:bidi w:val="0"/>
        <w:spacing w:before="0" w:after="283"/>
        <w:ind w:firstLine="709" w:left="0" w:right="0"/>
        <w:jc w:val="left"/>
        <w:rPr/>
      </w:pPr>
      <w:r>
        <w:rPr/>
        <w:t xml:space="preserve"> № </w:t>
      </w:r>
      <w:r>
        <w:rPr>
          <w:rFonts w:ascii="times new roman;times" w:hAnsi="times new roman;times"/>
          <w:sz w:val="24"/>
        </w:rPr>
        <w:t>720</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просвещения</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22">
        <w:r>
          <w:rPr>
            <w:rFonts w:ascii="times new roman;times" w:hAnsi="times new roman;times"/>
            <w:sz w:val="20"/>
            <w:color w:val="0563C1"/>
            <w:u w:val="single"/>
          </w:rPr>
          <w:t xml:space="preserve">от 15 июля 2024 года № 720</w:t>
        </w:r>
      </w:hyperlink>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Положение об особенностях проведения итоговой аттестации обучающихся с умственной отсталостью (интеллектуальными нарушениями)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 Основные положения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Настоящий Положение об особенностях проведения итоговой аттестации обучающихся с умственной отсталостью (интеллектуальными нарушениями) (далее – Положение) регламентирует порядок, сроки, систему оценок и формы проведения итоговой аттестации обучающихся, освоивших адаптированную основную общеобразовательную программу для обучающихся с умственной отсталостью (интеллектуальными нарушениями).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Освоение адаптированной основной общеобразовательной программы (далее – АООП) для обучающихся с умственной отсталостью (интеллектуальными нарушениями) (далее – умственная отсталость) завершается обязательной итоговой аттестацией, которая проводится с целью оценки результатов учебной деятельности обучающихся с умственной отсталостью и осуществляется в соответствии с уровнем нарушения развития обучающихся с умственной отсталостью.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Итоговая аттестация обучающихся с легкой умственной отсталостью осуществляется в форме двух испытаний: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первое - предполагает комплексную оценку предметных результатов усвоения обучающимися с умственной отсталостью родного языка, чтения (литературного чтения), математики и основ социальной жизни;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второе - направлено на оценку знаний и умений по выбранному профилю труда.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Предметом итоговой оценки освоения обучающимися с умеренной умственной отсталостью, тяжелыми и множественными нарушениями развития АООП должно быть достижение результатов освоения специальной индивидуальной программы развития (далее – СИПР) последнего года обучения и развитие жизненной компетенции обучающихся.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При проведении итоговой аттестации критериями оценки служат объем, полнота, системность и обобщенность усвоенных образовательных знаний, умений и навыков, также учитываются личностные результаты, наличие динамики и особенности психофизического развития обучающихся с умственной отсталостью.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 Организация итоговой аттестации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К итоговой аттестации допускаются обучающиеся с умственной отсталостью, не имеющие академической задолженности и в полном объеме выполнившие учебный план или индивидуальный учебный план. Допуск к итоговой аттестации обучающихся с умственной отсталостью оформляется протоколом педагогического совета, на основании которого издается приказ организации образования, реализующей АООП для обучающихся с умственной отсталостью (далее – организация образования).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Итоговая аттестация проводится по расписанию, утвержденному руководителем организации образования.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Администрация организации образования в лице руководителя организации образования и заместителя руководителя организации образования по учебно-воспитательной (учебной) работе, классный руководитель в соответствии с компетенцией обеспечивают информирование обучающихся с умственной отсталостьюи их родителей (законных представителей) по вопросам организации и проведения итоговой аттестации.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 Особенности проведения и оценка результатов итоговой аттестации обучающихся с легкой умственной отсталостью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Итоговая аттестация обучающихся с легкой умственной отсталостью осуществляется в форме двух испытаний: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комплексная оценка предметных результатов усвоения обучающимися с легкой умственной отсталостью родного языка, чтения (литературного чтения), математики и основ социальной жизни, которая проводится в форме итоговой комплексной контрольной работы;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экзамен по профильному труду.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Текст итоговой комплексной контрольной работы по оценке предметных результатов усвоения обучающимися с легкой умственной отсталостью родного языка, чтения, математики, основ социальной жизни разрабатывается учителями соответствующего учебного предмета.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Содержание итоговой комплексной контрольной работы должно соответствовать требованиям государственного образовательного стандарта начального и основного общего образования обучающихся с умственной отсталостью (интеллектуальными нарушениями) к результатам освоения АООП для обучающихся с умственной отсталостью с учетом особенностей психофизического развития, индивидуальных возможностей и состояния здоровья обучающихся с легкой умственной отсталостью.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Текст итоговой комплексной контрольной работы рассматривается педагогическим советом и утверждается руководителем организации образования не позднее, чем за месяц до проведения итоговой комплексной контрольной работы.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Итоговая комплексная контрольная работа проводится не менее чем за три месяца до проведения экзамена по профильному труду. При проведении итоговой комплексной контрольной работы на уроке присутствует заместитель руководителя организации образования по учебно-воспитательной (учебной) работе и ассистент.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Проверка выполнения итоговой комплексной контрольной работы осуществляют учителя соответствующего учебного предмета и ассистент в течение одного-двух рабочих дней. Примерное оценивание выполнения итоговой комплексной контрольной работы представлено в Приложении № 1 к настоящему Положению.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Результаты анализа качества сформированности предметных результатов и базовых учебных действий осуществляется по форме согласно Приложению № 2 к настоящему Положению.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Результаты итоговой аттестации в форме итоговой комплексной контрольной работы оцениваются в форме «зачет» или «не зачет».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отрицательного результата обучающийся с легкой умственной отсталостью имеет право выполнить соответствующую работу повторно в сроки, установленные руководителем организации образования, но не позднее 25 марта текущего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Результаты представляются на педагогическом совете по допуску обучающихся с легкой умственной отсталостью к экзамену по профильному труду.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К итоговой аттестации в форме экзамена по профильному труду допускаются обучающиеся с легкой умственной отсталостью, прошедшие комплексную оценку предметных результатов усвоения обучающимися с легкой умственной отсталостью родного языка, чтения, математики и основ социальной жизни.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Экзамен по профильному труду проводится в целях проверки соответствия знаний обучающихся с легкой умственной отсталостью требованиям учебной программы, определения уровня теоретических знаний, умений, навыков и способности их применять в практической деятельности. Экзамен проводится в мастерской согласно выбранному профилю.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зависимости от соматического состояния обучающегося с легкой умственной отсталостью экзамен по профильному труду может быть проведен в следующих формах: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практическая экзаменационная работа и устные ответы по билетам;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собеседование на основе выполненной практической работы;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представление творческого проекта.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Выбор формы проведения выпускного экзамена по профильному труду осуществляется по решению педагогического совета организации образования и утверждается приказом организации образования.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Для проведения итоговой аттестации обучающихся с легкой умственной отсталостью создается аттестационная комиссия в составе председателя и членов комиссии. Председателем аттестационной комиссии назначается заместитель руководителя организации образования по учебно-воспитательной (учебной) работе. Членами комиссии назначаются экзаменующий учитель, ассистент-экзаменатор.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Персональный состав аттестационной комиссии, дата и формы проведения итоговой аттестации утверждаются приказом организации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Председатель аттестационной комиссии ведет экзамен согласно настоящему Положению, устанавливает перерыв (если он необходим для обучающегося с легкой умственной отсталостью), руководит обсуждением оценок обучающихся с легкой умственной отсталостью, объявляет обучающимся с легкой умственной отсталостью результаты экзаменов и итоговую оценку, выступает на педагогическом совете с информацией об итогах аттестации по профилю труда.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Экзаменующий учитель определяет рабочее место для проведения практической части, следит за выполнением техники безопасности при практической работе, участвует в обсуждении оценок обучающихся с легкой умственной отсталостью, участвует в подготовке к педагогическому совету об итогах аттестации по профилю труда.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Учитель по профильному труду: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во время подготовки к экзаменам проводит с обучающимися с легкой умственной отсталостью повторение теоретической части учебной программы;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знакомит обучающихся с легкой умственной отсталостью с содержанием билетов и вопросов собеседования;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подбирает для представления в аттестационную комиссию изделия обучающихся с легкой умственной отсталостью, выполненные по программе в течение последнего учебного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составляет трудовые характеристики на всех обучающихся с легкой умственной отсталостью выпускного класса;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подготавливает мастерскую, материал, инструменты, оборудование, приспособления, чертежи, эскизы, плакаты необходимые для выполнения практической экзаменационной работы и собеседования.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Экзамен по профильному труду в форме практической экзаменационной работы и устных ответов по билетам состоит из двух этапов: практической работы и устного ответа (теоретической части) по вопросам материаловедения и технологии изготовления изделия.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Члены комиссии анализируют и оценивают процесс выполнения изделия в ходе практической экзаменационной работы и (или) качество изделия. При оценке практической части могут приниматься во внимание также другие изделия, выполненные обучающимсяс легкой умственной отсталостью за период обучения в выпускном классе.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Устный опрос проводится на основе выполненной практической работы. В ходе беседы членами комиссии выявляется умение рассказать о последовательности выполнения работы, назначении и устройстве инструментов, станков, оборудования и приспособлений, о свойствах материалов, трудовых операциях и приемах работы.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 На выполнение практической экзаменационной работы отводится не более 1 (одного) часа. С учетом особенностей психофизического развития обучающихся с легкой умственной отсталостью может быть допущен перерыв продолжительностью до 20 (двадцати) минут.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Устный экзамен по билетам принимается не менее, чем 2 (двумя) экзаменаторами. Для подготовки к ответу предоставляется не менее 30 (тридцати) минут, для ответа – от 15 (пятнадцати) до 35 (тридцати пяти) минут.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подготовке к устному ответу по билетам обучающийся с легкой умственной отсталостью может вести записи на бланке письменных ответов (листах бумаги со штампом организации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Между практической экзаменационной работой и устным экзаменом рекомендуется устанавливать перерыв (до 20 (двадцати) минут).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 Экзамен по профильному труду в форме собеседования проводится на основе выполненной практической работы. Задача собеседования заключается в том, чтобы выявить не только уровень теоретических знаний, умений и навыков обучающихся с легкой умственной отсталостью, их дальнейшие планы, но и определить их способность общаться со взрослыми. Членами аттестационной комиссии выявляется умение обучающегосяс легкой умственной отсталостью рассказать о последовательности выполнения работы, назначении и устройстве инструментов, станков, оборудования и приспособлений, о свойствах материалов, о трудовых операциях и приемах работы. На опрос обучающегося с легкой умственной отсталостью отводится не менее 20 (двадцати) минут.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 При проведении экзамена по профильному труду в форме представления творческого проекта тема творческого проекта определяется в период подготовки к итоговой аттестации совместно с учителем. Творческий проект включает в себя краткое описание изделия и материалов, исторические данные о происхождении и использовании, технологию изготовления, перечень инструментов и приспособлений, используемых для изготовления, экономический расчет стоимости изделия, применение в жизни. В тексте проекта могут содержаться рисунки, чертежи, графики, другой иллюстративный материал, необходимый для раскрытия темы. Процедура защиты творческого проекта представляет собой выступление обучающегося с легкой умственной отсталостью (до 30 (тридцати) минут), ответы на вопросы членов аттестационной комиссии.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 Контрольно-измерительные материалы готовятся организацией образования с учетом профилей труда, организованных в организации образования, и должны соответствовать требованиям АПОП для обучающихся с умственной отсталостью.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Контрольно-измерительные материалы рассматриваются на педагогическом совете и утверждаются приказом организации образования не позднее 1 марта текущего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Информация, содержащаяся в контрольно-измерительных материалах, используемых при проведении итоговой аттестации, относится к информации ограниченного доступа. Хранение контрольно-измерительных материалов осуществляет заместитель руководителя организации образования по учебно-воспитательной (учебной) работе.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 Итоговая оценка выставляется как совокупная по результатам ответа и выполнения практической работы на основании оценок, занесенных в протокол: за год, практическую экзаменационную работу и устный ответ (теоретическая часть). Решающее значение имеет оценка за практическую экзаменационную работу.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Итоговая оценка «5» выставляется, если на «5» выполнена практическая экзаменационная работа, на «5» или «4» оценен устный ответ и в оценках за учебные четверти выпускного класса нет «3».</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Итоговая оценка «4» выставляется, если на «4» выполнена практическая экзаменационная работа, на «5» или «4» оценен устный ответ и в оценках за учебные четверти выпускного класса, занесенных в протокол, нет «3».</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Итоговая оценка «4» выставляется, если на «5» выполнена практическая экзаменационная работа, на «3» оценен устный ответ и по итогам учебной четверти в выпускном классе было не более двух «3».</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Итоговая оценка «3» выставляется, если на «3» выполнена практическая экзаменационная работа, на «4» или «3» оценен устный ответ и в оценках за учебные четверти выпускного класса, занесенных в протокол, нет «2».</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Итоговая оценка «3» выставляется, если на «4» выполнена практическая экзаменационная работа, на «3» оценен устный ответ и по итогам учебных четвертей в выпускном классе было более двух «3».</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Оценки за выполнение экзаменационной работы и устных ответов по испытаниям заносятся в Протокол оценки учебно-трудовой деятельности согласно Приложению № 3 к настоящему Положению. Протокол подписывается членами аттестационной комиссии и хранится в соответствии со сроками, предусмотренными номенклатурой дел организации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Результаты итоговой аттестации сообщаются обучающимся с легкой умственной отсталостью, родителям (законным представителям) после заполнения протокола в день проведения экзамена или на следующий день после экзамена.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 Обучающиеся с легкой умственной отсталостью, получившие на итоговой аттестации удовлетворительные результаты, получают свидетельство об обучении по образцу, установленному Правительством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Обучающиеся с легкой умственной отсталостью, не прошедшие итоговую аттестацию или получившие на итоговой аттестации неудовлетворительные результаты, получают академическую справку об обучении в организации образования.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4. Особенности проведения итоговой аттестации и оценка результатов итоговой аттестации обучающихся с умеренной умственной отсталостью, тяжелыми и множественными нарушениями развития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 Предметом итоговой оценки освоения обучающимися с умеренной умственной отсталостью, тяжелыми и множественными нарушениями развития АООП для обучающихся с умственной отсталостью является достижение результатов освоения СИПР последнего года обучения и развития жизненной компетенции обучающегося с умеренной умственной отсталостью, тяжелыми и множественными нарушениями развития.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Система оценки результатов включает целостную характеристику освоения обучающимся с умеренной умственной отсталостью, тяжелыми и множественными нарушениями развития СИПР, отражающую взаимодействие следующих компонентов: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что обучающийся с умеренной умственной отсталостью, тяжелыми и множественными нарушениями развития знает и умеет на конец учебного периода;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что из полученных знаний и умений обучающийся с умеренной умственной отсталостью, тяжелыми и множественными нарушениями развития применяет на практике;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насколько активно, адекватно и самостоятельно обучающийся с умеренной умственной отсталостью, тяжелыми и множественными нарушениями развития их применяет.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Для оценки результатов освоения СИПР и развития жизненных компетенций рекомендуется применять метод экспертной группы (на междисциплинарной основе). Она объединяет представителей всех заинтересованных участников образовательного процесса, тесно контактирующих с обучающимся с умеренной умственной отсталостью, тяжелыми и множественными нарушениями развития. Задачей экспертной группы является выработка согласованной оценки достижений обучающегося с умеренной умственной отсталостью, тяжелыми и множественными нарушениями развития в сфере жизненных компетенций. Основой служит анализ результатов обучения обучающегосяс умеренной умственной отсталостью, тяжелыми и множественными нарушениями развития, динамика развития его личности.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Итоговая аттестация осуществляется в течение двух последних недель учебного года путем наблюдения за выполнением обучающимися с умеренной умственной отсталостью, тяжелыми и множественными нарушениями развития специально подобранных заданий в естественных и искусственно созданных ситуациях, позволяющих выявить и оценить результаты обучения по предметам индивидуального учебного плана.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 Наблюдение и оценку результатов проводят учитель класса, учитель-дефектолог, ассистент.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Основными критериями оценки предметных результатов являются: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соответствие или несоответствие науке и практике;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полнота и надежность усвоения; самостоятельность применения усвоенных знаний.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Соответствие или несоответствие науке и практике могут быть оценены с точки зрения достоверности как «верно» или «неверно» (правильность выполнения задания).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критерию полноты предметные результаты могут оцениваться как полные, частично полные и неполные.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Самостоятельность выполнения заданий оценивается с позиции наличия или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Результаты заносятся в общий протокол оценки учебных достижений обучающегося с умеренной умственной отсталостью, тяжелыми и множественными нарушениями развития по освоению СИПР согласно Приложению № 4 к настоящему Положению.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21. При оценке результативности обучения должны учитываться особенности психического, неврологического и соматического состояния обучающегося с умеренной умственной отсталостью, тяжелыми и множественными нарушениями развития.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Выявление результативности обучения должно происходить вариативно с учетом психофизического развития в процессе выполнения перцептивных, речевых, предметных действий, графических работ и другого.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предъявлении и выполнении всех видов заданий обучающимся с умеренной умственной отсталостью, тяжелыми и множественными нарушениями развития должна оказываться помощь: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разъяснение, показ, дополнительные словесные, графические и жестовые инструкции;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задания по подражанию, совместно распределенным действиям.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оценке результативности достижений необходимо учитывать степень самостоятельности обучающегося с умеренной умственной отсталостью, тяжелыми и множественными нарушениями развития: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задание выполнено полностью самостоятельно;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заданиевыполнено по словесной инструкции;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задание выполнено с опорой на образец;</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задание не выполнено при оказании различных видов помощи.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выполняет действие самостоятельно;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выполняет действие по инструкции (вербальной или невербальной);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выполняет действие по образцу;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выполняет действие с частичной физической помощью;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выполняет действие со значительной физической помощью;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действие не выполняет;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узнает объект;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не всегда узнает объект;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не узнает объект.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затруднений в оценке сформированности действий, представлений в связи с отсутствием видимых изменений, обусловленных тяжестью имеющихся нарушений, следует оценивать эмоциональное состояние обучающегося с умеренной умственной отсталостью, тяжелыми и множественными нарушениями развития, иные возможные личностные результаты.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Результаты итоговой аттестации представляются в виде комплексной характеристики на обучающегося с умеренной умственной отсталостью, тяжелыми и множественными нарушениями развития. Примерная форма характеристики обучающихся с умеренной умственной отсталостью, тяжелыми и множественными нарушениями развития представлена в Приложении № 5 к настоящему Положению.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 Обучающиеся с умеренной умственной отсталостью, тяжелыми и множественными нарушениями развития получают академическую справку об обучении в организации образования.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Приложение № 1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к Положению об особенностях проведения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итоговой аттестации обучающихся с</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умственной отсталостью (интеллектуальными нарушениями)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Примерное оценивание выполнения итоговой комплексной контрольной работы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Итоговая комплексная контрольная работа может быть составлена на основе текста, к которому дается ряд заданий по родному языку, чтению (литературному чтению), математике и основам социальной жизни. На выполнение итоговой комплексной контрольной работы отводится 2 урока.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Результаты выполнения каждым обучающимся с легкой умственной отсталостью итоговой комплексной контрольной работы представляются как процент набранных баллов от максимального балла за выполнение заданий:</w:t>
      </w:r>
    </w:p>
    <w:p>
      <w:pPr>
        <w:pStyle w:val="BodyTextoutside-table"/>
        <w:bidi w:val="0"/>
        <w:spacing w:before="0" w:after="283"/>
        <w:ind w:firstLine="709" w:left="0" w:right="0"/>
        <w:jc w:val="left"/>
        <w:rPr/>
      </w:pPr>
      <w:r>
        <w:rPr/>
        <w:t> </w:t>
      </w:r>
    </w:p>
    <w:tbl>
      <w:tblPr>
        <w:tblW w:w="5000" w:type="pct"/>
        <w:jc w:val="center"/>
        <w:tblInd w:w="0" w:type="dxa"/>
        <w:tblLayout w:type="fixed"/>
        <w:tblCellMar>
          <w:top w:w="28" w:type="dxa"/>
          <w:left w:w="28" w:type="dxa"/>
          <w:bottom w:w="28" w:type="dxa"/>
          <w:right w:w="28" w:type="dxa"/>
        </w:tblCellMar>
      </w:tblPr>
      <w:tblGrid>
        <w:gridCol w:w="676"/>
        <w:gridCol w:w="1230"/>
        <w:gridCol w:w="3109"/>
        <w:gridCol w:w="3144"/>
        <w:gridCol w:w="2046"/>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xml:space="preserve">№ </w:t>
            </w:r>
            <w:r>
              <w:rPr>
                <w:rFonts w:ascii="times new roman;times" w:hAnsi="times new roman;times"/>
                <w:sz w:val="16"/>
              </w:rPr>
              <w:t>задания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Учебный предмет</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Критерии оценивания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Коды оценки возможных ответов обучающихся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Интерпретация результатов</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Чтение (литературное чтение)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Правильное, осознанное чтение «про себя»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Родной язык и чтение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умение правильно прочитать и откликнуться на текст задания;</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умение отвечать на вопросы по фактическому содержанию текста своими словами и, используя слова автора;</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умение прочитать информацию, заданную в табличной форме;</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умение найти нужную информацию, представленную в тексте в скрытой форме.</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умение правильно записать ответ на вопрос и проверить правильность написания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3 балла – записанные ответы составлены с учетом всех требований родного языка;</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2 балла – записанные ответы передают содержание текста, но имеются 1-2 орфографические ошибки, могут быть речевые неточности в формулировке и (или) недочеты оформлении текста (неразборчивый почерк);</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балл – не все записанные ответы передают правильно содержание текста, имеются 3-4 орфографические ошибки, ответы оформлены небрежно и (или) более чем с двумя исправлениями;</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 баллов – ответы не записаны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3 и 2 балла – обучающийся достиг достаточного уровня подготовки по обоим учебным предметам;</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балл – обучающийся достиг минимального уровня подготовки по обоим учебным предметам;</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 баллов – обучающийся не достиг достаточного и минимального уровня ни по одному учебному предмету</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Родной язык</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умение распознать нужную орфограмму;</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умение правильно записать нужное слово</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2 балла – задание выполнено правильно;</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балл - задание выполнено с 1-2 ошибками;</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 баллов – задание не выполнено</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2 балла – обучающийся достиг достаточного уровня подготовки;</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балл – обучающийся достиг минимального уровня подготовки;</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 баллов – обучающийся не достиг минимального и достаточного уровня подготовки</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Родной язык</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умение разобрать слово по составу</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2 балла – задание выполнено правильно;</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балл – задание выполнено с 1 ошибкой;</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 баллов – задание выполнено с 2-3 ошибками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2 балла – обучающийся достиг достаточного уровня подготовки;</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балл – обучающийся достиг минимального уровня подготовки;</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 баллов – обучающийся не достиг минимального и достаточного уровня подготовки</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Родной язык</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умение оформлять деловые бумаги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3 балла – задание выполнено с учетом всех требований оформления деловых бумаг;</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2 балла – задание выполнено с речевыми неточностями, имеются 1-3 орфографические ошибки, могут быть недочеты оформлении текста (неразборчивый почерк);</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балл – задание выполнено с речевыми неточностями, имеются 4-5 орфографических ошибок, могут быть недочеты оформлении текста (неразборчивый почерк);</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 баллов – задание не выполнено</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3 и 2 балла – обучающийся достиг достаточного уровня подготовки;</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балл – обучающийся достиг минимального уровня подготовки;</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 баллов – обучающийся не достиг минимального и достаточного уровня подготовки</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6</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Математика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знание табличных случаев умножения;</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знание названия, обозначения, соотношения крупных и мелких единиц измерения стоимости, массы, времени;</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выполнение арифметических действия с числами и числами, полученными при измерении, в пределах 100, легкие случаи в пределах 1 000; выполнение письменно арифметических действий с многозначными числами;</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решение простых задач и составных задач в 2-3 арифметических действия;</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умение прочитать информацию, заданную в табличной форме; заполнение таблицы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2 балла – задача решена и оформлена правильно;</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балл – в решении задачи имеется недочеты: 1-2 исправления, неразборчивый почерк;</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 баллов – задача не решена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2 балла – обучающийся достиг достаточного уровня подготовки;</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балл – обучающийся достиг минимального уровня подготовки;</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 баллов – обучающийся не достиг минимального и достаточного уровня подготовки</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7</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Математика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выполнение арифметических действий с числами и числами, полученными при измерении, в пределах 100, легкие случаи в пределах 1 000; выполнение письменно арифметических действий с многозначными числами;</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решение составных задач в 2-3 арифметических действия;</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умение оформить задачу: условие, вопрос, решение, ответ</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2 балла – задача решена и оформлена правильно;</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балл – в решении задачи имеется недочеты: 1-2 ошибки в оформлении условия, вопроса, 1-2 исправления, неразборчивый почерк;</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 баллов – задача не решена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Интерпретация результатов</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2 балла – обучающийся достиг достаточного уровня подготовки;</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балл – обучающийся достиг минимального уровня подготовки;</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 баллов – обучающийся не достиг минимального и достаточного уровня подготовки</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8</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Основы социальной жизни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умение соблюдать правила поведения в гостях;</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умение выполнять тестовые задания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2 балла – задание выполнено правильно;</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балл – задание выполнено с 1-2 ошибками;</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 баллов – задание выполнено с 3-4 ошибками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2 балла – обучающийся достиг достаточного уровня подготовки;</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балл – обучающийся достиг минимального уровня подготовки;</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 баллов – обучающийся не достиг минимального и достаточного уровня подготовки</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Результаты выполнения итоговой комплексной контрольной работы заносятся в таблицу. Ответы кодируются и интерпретируются.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Примерные ориентиры: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группа детей, достигших минимального уровня базовой подготовки – обучающиеся с легкой умственной отсталостью, набравшие суммарно от 7 баллов до 10 баллов (из 18 возможных);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группа детей, достигших достаточного уровня базовой подготовки – обучающиеся с легкой умственной отсталостью, набравшие суммарно от 11 до 18 баллов (из 18 возможных).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Итоговая комплексная контрольная работа считается зачтенной, если набрано 7 и более баллов. Работа не зачтена, если набрано менее 7 баллов.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Итоговая таблица результатов обучающихся с легкой умственной отсталостью 9 класса:</w:t>
      </w:r>
    </w:p>
    <w:p>
      <w:pPr>
        <w:pStyle w:val="BodyTextoutside-table"/>
        <w:bidi w:val="0"/>
        <w:spacing w:before="0" w:after="283"/>
        <w:ind w:firstLine="709" w:left="0" w:right="0"/>
        <w:jc w:val="left"/>
        <w:rPr/>
      </w:pPr>
      <w:r>
        <w:rPr/>
        <w:t> </w:t>
      </w:r>
    </w:p>
    <w:tbl>
      <w:tblPr>
        <w:tblW w:w="5000" w:type="pct"/>
        <w:jc w:val="center"/>
        <w:tblInd w:w="0" w:type="dxa"/>
        <w:tblLayout w:type="fixed"/>
        <w:tblCellMar>
          <w:top w:w="28" w:type="dxa"/>
          <w:left w:w="28" w:type="dxa"/>
          <w:bottom w:w="28" w:type="dxa"/>
          <w:right w:w="28" w:type="dxa"/>
        </w:tblCellMar>
      </w:tblPr>
      <w:tblGrid>
        <w:gridCol w:w="728"/>
        <w:gridCol w:w="2691"/>
        <w:gridCol w:w="589"/>
        <w:gridCol w:w="589"/>
        <w:gridCol w:w="589"/>
        <w:gridCol w:w="589"/>
        <w:gridCol w:w="476"/>
        <w:gridCol w:w="476"/>
        <w:gridCol w:w="476"/>
        <w:gridCol w:w="476"/>
        <w:gridCol w:w="942"/>
        <w:gridCol w:w="1584"/>
      </w:tblGrid>
      <w:tr>
        <w:trPr/>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w:t>
            </w: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Ф.И. учащегося</w:t>
            </w:r>
          </w:p>
        </w:tc>
        <w:tc>
          <w:tcPr>
            <w:tcW w:w="0" w:type="auto"/>
            <w:gridSpan w:val="9"/>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Количество баллов за выполненное задание</w:t>
            </w:r>
          </w:p>
        </w:tc>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Итоговая оценка (зачет/ незачет)</w:t>
            </w:r>
          </w:p>
        </w:tc>
      </w:tr>
      <w:tr>
        <w:trPr/>
        <w:tc>
          <w:tcPr>
            <w:tcW w:w="728"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2691"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2</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3</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4</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5</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6</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7</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8</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9</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всего</w:t>
            </w:r>
          </w:p>
        </w:tc>
        <w:tc>
          <w:tcPr>
            <w:tcW w:w="1584"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bottom"/>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bottom"/>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bottom"/>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bottom"/>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2</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bottom"/>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bottom"/>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bottom"/>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bottom"/>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3</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bottom"/>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bottom"/>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bottom"/>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bottom"/>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4</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bottom"/>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bottom"/>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bottom"/>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bottom"/>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5</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bottom"/>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bottom"/>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bottom"/>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bottom"/>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Минимальный уровень – _____ человек - ____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Достаточный уровень – ______ человек - ____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Положению об особенностях проведения</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итоговой аттестации обучающихся с</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умственной отсталостью (интеллектуальными нарушениями)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Анализ итоговой комплексной контрольной работы, проводимой в рамках итоговой аттестации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Класс 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Дата 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Учитель 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Число обучающихся в классе 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Число обучающихся, выполнивших работу 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Цель: качество сформированных предметных результатов по 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наименование учебного предмета</w:t>
      </w:r>
    </w:p>
    <w:p>
      <w:pPr>
        <w:pStyle w:val="BodyTextoutside-table"/>
        <w:bidi w:val="0"/>
        <w:spacing w:before="0" w:after="283"/>
        <w:ind w:firstLine="709" w:left="0" w:right="0"/>
        <w:jc w:val="left"/>
        <w:rPr/>
      </w:pPr>
      <w:r>
        <w:rPr/>
        <w:t> </w:t>
      </w:r>
    </w:p>
    <w:tbl>
      <w:tblPr>
        <w:tblW w:w="5000" w:type="pct"/>
        <w:jc w:val="center"/>
        <w:tblInd w:w="0" w:type="dxa"/>
        <w:tblLayout w:type="fixed"/>
        <w:tblCellMar>
          <w:top w:w="28" w:type="dxa"/>
          <w:left w:w="28" w:type="dxa"/>
          <w:bottom w:w="28" w:type="dxa"/>
          <w:right w:w="28" w:type="dxa"/>
        </w:tblCellMar>
      </w:tblPr>
      <w:tblGrid>
        <w:gridCol w:w="927"/>
        <w:gridCol w:w="2485"/>
        <w:gridCol w:w="1594"/>
        <w:gridCol w:w="3145"/>
        <w:gridCol w:w="1095"/>
      </w:tblGrid>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 xml:space="preserve">№ </w:t>
            </w:r>
            <w:r>
              <w:rPr>
                <w:rFonts w:ascii="times new roman;times" w:hAnsi="times new roman;times"/>
                <w:sz w:val="16"/>
              </w:rPr>
              <w:t>задания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Предметные результаты обучения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Допущенные ошибки</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Число обучающихся, допустивших ошибки</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Количество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Уровень выполнения работы обучающимися</w:t>
      </w:r>
    </w:p>
    <w:p>
      <w:pPr>
        <w:pStyle w:val="BodyTextoutside-table"/>
        <w:bidi w:val="0"/>
        <w:spacing w:before="0" w:after="283"/>
        <w:ind w:firstLine="709" w:left="0" w:right="0"/>
        <w:jc w:val="left"/>
        <w:rPr/>
      </w:pPr>
      <w:r>
        <w:rPr/>
        <w:t> </w:t>
      </w:r>
    </w:p>
    <w:tbl>
      <w:tblPr>
        <w:tblW w:w="5000" w:type="pct"/>
        <w:jc w:val="center"/>
        <w:tblInd w:w="0" w:type="dxa"/>
        <w:tblLayout w:type="fixed"/>
        <w:tblCellMar>
          <w:top w:w="28" w:type="dxa"/>
          <w:left w:w="28" w:type="dxa"/>
          <w:bottom w:w="28" w:type="dxa"/>
          <w:right w:w="28" w:type="dxa"/>
        </w:tblCellMar>
      </w:tblPr>
      <w:tblGrid>
        <w:gridCol w:w="319"/>
        <w:gridCol w:w="1395"/>
        <w:gridCol w:w="139"/>
        <w:gridCol w:w="139"/>
        <w:gridCol w:w="139"/>
        <w:gridCol w:w="139"/>
        <w:gridCol w:w="139"/>
        <w:gridCol w:w="139"/>
        <w:gridCol w:w="139"/>
        <w:gridCol w:w="139"/>
        <w:gridCol w:w="139"/>
        <w:gridCol w:w="139"/>
        <w:gridCol w:w="139"/>
        <w:gridCol w:w="139"/>
        <w:gridCol w:w="139"/>
        <w:gridCol w:w="139"/>
        <w:gridCol w:w="1111"/>
        <w:gridCol w:w="614"/>
      </w:tblGrid>
      <w:tr>
        <w:trPr/>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w:t>
            </w: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ФИ обучающегося</w:t>
            </w:r>
          </w:p>
        </w:tc>
        <w:tc>
          <w:tcPr>
            <w:tcW w:w="0" w:type="auto"/>
            <w:gridSpan w:val="14"/>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Количество обучающихся,</w:t>
            </w:r>
          </w:p>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допустивших ошибку</w:t>
            </w: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 выполнения</w:t>
            </w: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Оценка</w:t>
            </w:r>
          </w:p>
        </w:tc>
      </w:tr>
      <w:tr>
        <w:trPr/>
        <w:tc>
          <w:tcPr>
            <w:tcW w:w="319"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1395"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0" w:type="auto"/>
            <w:gridSpan w:val="14"/>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xml:space="preserve">№ </w:t>
            </w:r>
            <w:r>
              <w:rPr>
                <w:rFonts w:ascii="times new roman;times" w:hAnsi="times new roman;times"/>
                <w:sz w:val="16"/>
              </w:rPr>
              <w:t>задания</w:t>
            </w:r>
          </w:p>
        </w:tc>
        <w:tc>
          <w:tcPr>
            <w:tcW w:w="1111"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614"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Выводы: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Успеваемость - 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Качество - 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Средний балл 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3</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Положению об особенностях проведения</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итоговой аттестации обучающихся с</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умственной отсталостью (интеллектуальными нарушениями)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w:t>
      </w:r>
    </w:p>
    <w:p>
      <w:pPr>
        <w:pStyle w:val="BodyTextoutside-table"/>
        <w:bidi w:val="0"/>
        <w:spacing w:before="0" w:after="283"/>
        <w:ind w:firstLine="709" w:left="0" w:right="0"/>
        <w:jc w:val="center"/>
        <w:rPr/>
      </w:pPr>
      <w:r>
        <w:rPr>
          <w:rStyle w:val="Emphasis"/>
          <w:rFonts w:ascii="times new roman;times" w:hAnsi="times new roman;times"/>
          <w:sz w:val="24"/>
        </w:rPr>
        <w:t>организация образования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Протокол</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оценки учебно-трудовой деятельности</w:t>
      </w:r>
    </w:p>
    <w:p>
      <w:pPr>
        <w:pStyle w:val="BodyTextoutside-table"/>
        <w:bidi w:val="0"/>
        <w:spacing w:before="0" w:after="283"/>
        <w:ind w:firstLine="709" w:left="0" w:right="0"/>
        <w:jc w:val="center"/>
        <w:rPr/>
      </w:pPr>
      <w:r>
        <w:rPr/>
        <w:t xml:space="preserve">№ </w:t>
      </w:r>
      <w:r>
        <w:rPr>
          <w:rFonts w:ascii="times new roman;times" w:hAnsi="times new roman;times"/>
          <w:sz w:val="24"/>
        </w:rPr>
        <w:t>____ от «___» _____________ 20____ г.</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за период обучения ____________________ обучающихся __ класса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Комиссия в составе председателя ______________________________________________</w:t>
      </w:r>
    </w:p>
    <w:p>
      <w:pPr>
        <w:pStyle w:val="BodyTextoutside-table"/>
        <w:bidi w:val="0"/>
        <w:spacing w:before="0" w:after="283"/>
        <w:ind w:firstLine="709" w:left="0" w:right="0"/>
        <w:jc w:val="center"/>
        <w:rPr/>
      </w:pPr>
      <w:r>
        <w:rPr>
          <w:rStyle w:val="Emphasis"/>
          <w:rFonts w:ascii="times new roman;times" w:hAnsi="times new roman;times"/>
          <w:sz w:val="24"/>
        </w:rPr>
        <w:t>(Ф.И.О.)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членов ___________________________________________________________________</w:t>
      </w:r>
    </w:p>
    <w:p>
      <w:pPr>
        <w:pStyle w:val="BodyTextoutside-table"/>
        <w:bidi w:val="0"/>
        <w:spacing w:before="0" w:after="283"/>
        <w:ind w:firstLine="709" w:left="0" w:right="0"/>
        <w:jc w:val="center"/>
        <w:rPr/>
      </w:pPr>
      <w:r>
        <w:rPr>
          <w:rStyle w:val="Emphasis"/>
          <w:rFonts w:ascii="times new roman;times" w:hAnsi="times new roman;times"/>
          <w:sz w:val="24"/>
        </w:rPr>
        <w:t>(Ф.И.О.)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оценила трудовую подготовку выпускников и вынесла следующие рекомендации:</w:t>
      </w:r>
    </w:p>
    <w:p>
      <w:pPr>
        <w:pStyle w:val="BodyTextoutside-table"/>
        <w:bidi w:val="0"/>
        <w:spacing w:before="0" w:after="283"/>
        <w:ind w:firstLine="709" w:left="0" w:right="0"/>
        <w:jc w:val="left"/>
        <w:rPr/>
      </w:pPr>
      <w:r>
        <w:rPr/>
        <w:t> </w:t>
      </w:r>
    </w:p>
    <w:tbl>
      <w:tblPr>
        <w:tblW w:w="5000" w:type="pct"/>
        <w:jc w:val="center"/>
        <w:tblInd w:w="0" w:type="dxa"/>
        <w:tblLayout w:type="fixed"/>
        <w:tblCellMar>
          <w:top w:w="28" w:type="dxa"/>
          <w:left w:w="28" w:type="dxa"/>
          <w:bottom w:w="28" w:type="dxa"/>
          <w:right w:w="28" w:type="dxa"/>
        </w:tblCellMar>
      </w:tblPr>
      <w:tblGrid>
        <w:gridCol w:w="681"/>
        <w:gridCol w:w="1746"/>
        <w:gridCol w:w="1231"/>
        <w:gridCol w:w="1767"/>
        <w:gridCol w:w="1587"/>
        <w:gridCol w:w="1286"/>
        <w:gridCol w:w="1907"/>
      </w:tblGrid>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 xml:space="preserve">№ </w:t>
            </w:r>
            <w:r>
              <w:rPr>
                <w:rFonts w:ascii="times new roman;times" w:hAnsi="times new roman;times"/>
                <w:sz w:val="16"/>
              </w:rPr>
              <w:t>п/п</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ФИО обучающегося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Годовая оценка</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Оценка практической работы</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Оценка устного ответа (собеседования)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Итоговая оценка</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Рекомендации комиссии</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Председатель комиссии: ___________ /__________________________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Члены комиссии: _________________ /_________________________/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4</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Положению об особенностях проведения</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итоговой аттестации обучающихся с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умственной отсталостью (интеллектуальными нарушениями)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Протокол оценки учебных достижений обучающегося по освоению СИПР</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Сроки проведения: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Учебные предметы: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Экзаменаторы 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Ф.И.О.____________________________________________________________________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Форма проведения: наблюдение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Цель: качество сформированности предметных результатов</w:t>
      </w:r>
    </w:p>
    <w:p>
      <w:pPr>
        <w:pStyle w:val="BodyTextoutside-table"/>
        <w:bidi w:val="0"/>
        <w:spacing w:before="0" w:after="283"/>
        <w:ind w:firstLine="709" w:left="0" w:right="0"/>
        <w:jc w:val="left"/>
        <w:rPr/>
      </w:pPr>
      <w:r>
        <w:rPr/>
        <w:t> </w:t>
      </w:r>
    </w:p>
    <w:tbl>
      <w:tblPr>
        <w:tblW w:w="5000" w:type="pct"/>
        <w:jc w:val="center"/>
        <w:tblInd w:w="0" w:type="dxa"/>
        <w:tblLayout w:type="fixed"/>
        <w:tblCellMar>
          <w:top w:w="28" w:type="dxa"/>
          <w:left w:w="28" w:type="dxa"/>
          <w:bottom w:w="28" w:type="dxa"/>
          <w:right w:w="28" w:type="dxa"/>
        </w:tblCellMar>
      </w:tblPr>
      <w:tblGrid>
        <w:gridCol w:w="379"/>
        <w:gridCol w:w="1020"/>
        <w:gridCol w:w="481"/>
        <w:gridCol w:w="642"/>
        <w:gridCol w:w="617"/>
        <w:gridCol w:w="720"/>
        <w:gridCol w:w="779"/>
        <w:gridCol w:w="1187"/>
        <w:gridCol w:w="909"/>
        <w:gridCol w:w="625"/>
        <w:gridCol w:w="808"/>
        <w:gridCol w:w="966"/>
        <w:gridCol w:w="828"/>
        <w:gridCol w:w="862"/>
        <w:gridCol w:w="1039"/>
      </w:tblGrid>
      <w:tr>
        <w:trPr/>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szCs w:val="16"/>
              </w:rPr>
            </w:pPr>
            <w:r>
              <w:rPr/>
              <w:t xml:space="preserve">№ </w:t>
            </w:r>
            <w:r>
              <w:rPr>
                <w:rFonts w:ascii="times new roman;times" w:hAnsi="times new roman;times"/>
                <w:sz w:val="16"/>
              </w:rPr>
              <w:t>п/п</w:t>
            </w: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16"/>
              </w:rPr>
              <w:t>Учебный предмет/ предметные результаты</w:t>
            </w:r>
          </w:p>
        </w:tc>
        <w:tc>
          <w:tcPr>
            <w:tcW w:w="0" w:type="auto"/>
            <w:gridSpan w:val="11"/>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16"/>
              </w:rPr>
              <w:t>Отметка о качестве действия, ответа по критериям</w:t>
            </w:r>
          </w:p>
        </w:tc>
        <w:tc>
          <w:tcPr>
            <w:tcW w:w="0" w:type="auto"/>
            <w:gridSpan w:val="2"/>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16"/>
              </w:rPr>
              <w:t>Форма ответа</w:t>
            </w:r>
          </w:p>
        </w:tc>
      </w:tr>
      <w:tr>
        <w:trPr/>
        <w:tc>
          <w:tcPr>
            <w:tcW w:w="379"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1020"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0" w:type="auto"/>
            <w:gridSpan w:val="2"/>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16"/>
              </w:rPr>
              <w:t>Соответствие науке и практике</w:t>
            </w:r>
          </w:p>
        </w:tc>
        <w:tc>
          <w:tcPr>
            <w:tcW w:w="0" w:type="auto"/>
            <w:gridSpan w:val="3"/>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16"/>
              </w:rPr>
              <w:t>Полнота и надежность усвоения</w:t>
            </w:r>
          </w:p>
        </w:tc>
        <w:tc>
          <w:tcPr>
            <w:tcW w:w="0" w:type="auto"/>
            <w:gridSpan w:val="6"/>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16"/>
              </w:rPr>
              <w:t>Самостоятельность выполнения</w:t>
            </w: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16"/>
              </w:rPr>
              <w:t>вербальная</w:t>
            </w: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16"/>
              </w:rPr>
              <w:t>невербальная</w:t>
            </w:r>
          </w:p>
        </w:tc>
      </w:tr>
      <w:tr>
        <w:trPr/>
        <w:tc>
          <w:tcPr>
            <w:tcW w:w="379"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1020"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16"/>
              </w:rPr>
              <w:t>верно</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16"/>
              </w:rPr>
              <w:t>неверно</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16"/>
              </w:rPr>
              <w:t>ответ полный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16"/>
              </w:rPr>
              <w:t>ответ частично полный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16"/>
              </w:rPr>
              <w:t>ответ неполный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16"/>
              </w:rPr>
              <w:t>самостоятельно</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16"/>
              </w:rPr>
              <w:t>по словесной инструкции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16"/>
              </w:rPr>
              <w:t>с опорой на образец</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16"/>
              </w:rPr>
              <w:t>оказание частичной помощи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16"/>
              </w:rPr>
              <w:t>оказание действенной помощи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16"/>
              </w:rPr>
              <w:t>Действие не выполняет</w:t>
            </w:r>
          </w:p>
        </w:tc>
        <w:tc>
          <w:tcPr>
            <w:tcW w:w="862"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1039"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16"/>
              </w:rPr>
              <w:t>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Математика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 нахождение одинаковых предметов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Итого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16"/>
              </w:rPr>
              <w:t>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Родной язык</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Итого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Цель: качество сформированности базовых учебных действий</w:t>
      </w:r>
    </w:p>
    <w:p>
      <w:pPr>
        <w:pStyle w:val="BodyTextoutside-table"/>
        <w:bidi w:val="0"/>
        <w:spacing w:before="0" w:after="283"/>
        <w:ind w:firstLine="709" w:left="0" w:right="0"/>
        <w:jc w:val="left"/>
        <w:rPr/>
      </w:pPr>
      <w:r>
        <w:rPr/>
        <w:t> </w:t>
      </w:r>
    </w:p>
    <w:tbl>
      <w:tblPr>
        <w:tblW w:w="5000" w:type="pct"/>
        <w:jc w:val="center"/>
        <w:tblInd w:w="0" w:type="dxa"/>
        <w:tblLayout w:type="fixed"/>
        <w:tblCellMar>
          <w:top w:w="28" w:type="dxa"/>
          <w:left w:w="28" w:type="dxa"/>
          <w:bottom w:w="28" w:type="dxa"/>
          <w:right w:w="28" w:type="dxa"/>
        </w:tblCellMar>
      </w:tblPr>
      <w:tblGrid>
        <w:gridCol w:w="6449"/>
        <w:gridCol w:w="2790"/>
        <w:gridCol w:w="966"/>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Базовые учебные действия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Отметка о сформированности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Примечание</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Коммуникативные УД</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 умение выполнять инструкцию педагога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Регулятивные УД</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Познавательные УД</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Итого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Примечание членов комиссии, особое мнение 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Председатель комиссии: ___________ /__________________________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Члены комиссии: _________________ /_________________________/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5</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Положению об особенностях проведения итоговой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аттестации обучающихся с умственной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отсталостью (интеллектуальными нарушениями)</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Примерная форма характеристики обучающихся с умеренной умственной отсталостью, тяжелыми и множественными нарушениями развития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Ф.И.О. обучающегося 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Дата рождения ______________________________________________________________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Характеристика общей осведомленности и социально-бытовой ориентировки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(сведения о себе, о своей семье, ближайшем социальном окружении, уровень актуального развития)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Характеристика особенностей психофизического развития: (работоспособность, развитие крупной и мелкой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моторики, зрительно-пространственная ориентация, зрительное и слуховое восприятие, особенности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внимания, памяти) 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Степень развития учебных навыков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Общая оценка состояния учебных навыков (соответствие знаний, умений и навыков требованиям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программы) 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Математика (устный счет, характер трудностей при решении примеров, задач,</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геометрических построений) 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Чтение (тип, темп, осознанность, характерные ошибки в чтении) 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Письмо (особенности графики, аккуратность, устойчивость почерка, особенности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оформления работ) 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Характер ошибок в письменной речи (при списывании, при письме под диктовку,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творческих работах) 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Особенности устной речи (четкость произнесения звуков, темп, плавность, запас слов,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грамматическое и интонационное оформление) 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Трудовые умения и навыки (труд по самообслуживанию) 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Индивидуальные особенности обучения (насколько быстро усваивает новые понятия,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способы действия при минимальной помощи педагога, одноклассников и др.) 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Выводы и рекомендации (с указанием усвоил или не усвоил СИПР):_______________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Учитель-дефектолог ____________________/_________________/</w:t>
      </w:r>
    </w:p>
    <w:p>
      <w:pPr>
        <w:pStyle w:val="BodyTextoutside-table"/>
        <w:bidi w:val="0"/>
        <w:spacing w:before="0" w:after="283"/>
        <w:ind w:firstLine="709" w:left="0" w:right="0"/>
        <w:jc w:val="center"/>
        <w:rPr/>
      </w:pPr>
      <w:r>
        <w:rPr>
          <w:rStyle w:val="Emphasis"/>
          <w:rFonts w:ascii="times new roman;times" w:hAnsi="times new roman;times"/>
          <w:sz w:val="24"/>
        </w:rPr>
        <w:t>(подпись)                                 (расшифровка подписи)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Директор ________________________/_______________________/</w:t>
      </w:r>
    </w:p>
    <w:p>
      <w:pPr>
        <w:pStyle w:val="BodyTextoutside-table"/>
        <w:bidi w:val="0"/>
        <w:spacing w:before="0" w:after="283"/>
        <w:ind w:firstLine="709" w:left="0" w:right="0"/>
        <w:jc w:val="center"/>
        <w:rPr/>
      </w:pPr>
      <w:r>
        <w:rPr>
          <w:rStyle w:val="Emphasis"/>
          <w:rFonts w:ascii="times new roman;times" w:hAnsi="times new roman;times"/>
          <w:sz w:val="24"/>
        </w:rPr>
        <w:t>(подпись)                   (расшифровка подписи)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МП                                                                                    Дата заполнения ______________</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7%20%D0%B8%D1%8E%D0%BD%D1%8F%202003%20%D0%B3%D0%BE%D0%B4%D0%B0%20%E2%84%96%20294-%D0%97-III%20%C2%AB%D0%9E%D0%B1%20%D0%BE%D0%B1%D1%80%D0%B0%D0%B7%D0%BE%D0%B2%D0%B0%D0%BD%D0%B8%D0%B8%C2%BB%20%28%D0%A1%D0%90%D0%97%2003-26%29" TargetMode="External"/><Relationship Id="rId6" Type="http://schemas.openxmlformats.org/officeDocument/2006/relationships/hyperlink" Target="documents/search/doc-link/?q=%D0%BE%D1%82%2010%20%D1%84%D0%B5%D0%B2%D1%80%D0%B0%D0%BB%D1%8F%202005%20%D0%B3%D0%BE%D0%B4%D0%B0%20%E2%84%96%20529-%D0%97-III%20%C2%AB%D0%9E%D0%B1%20%D0%BE%D0%B1%D1%80%D0%B0%D0%B7%D0%BE%D0%B2%D0%B0%D0%BD%D0%B8%D0%B8%20%D0%BB%D0%B8%D1%86%20%D1%81%20%D0%BE%D0%B3%D1%80%D0%B0%D0%BD%D0%B8%D1%87%D0%B5%D0%BD%D0%BD%D1%8B%D0%BC%D0%B8%20%D0%B2%D0%BE%D0%B7%D0%BC%D0%BE%D0%B6%D0%BD%D0%BE%D1%81%D1%82%D1%8F%D0%BC%D0%B8%20%D0%B7%D0%B4%D0%BE%D1%80%D0%BE%D0%B2%D1%8C%D1%8F%20%28%D1%81%D0%BF%D0%B5%D1%86%D0%B8%D0%B0%D0%BB%D1%8C%D0%BD%D0%BE%D0%BC%20%D0%BE%D0%B1%D1%80%D0%B0%D0%B7%D0%BE%D0%B2%D0%B0%D0%BD%D0%B8%D0%B8%29%C2%BB%20%28%D0%A1%D0%90%D0%97%2005-7%29" TargetMode="External"/><Relationship Id="rId7" Type="http://schemas.openxmlformats.org/officeDocument/2006/relationships/hyperlink" Target="documents/search/doc-link/?q=%D0%BE%D1%82%2026%20%D0%BC%D0%B0%D1%8F%202017%20%D0%B3%D0%BE%D0%B4%D0%B0%20%E2%84%96%20113%20%C2%AB%D0%9E%D0%B1%20%D1%83%D1%82%D0%B2%D0%B5%D1%80%D0%B6%D0%B4%D0%B5%D0%BD%D0%B8%D0%B8%20%D0%9F%D0%BE%D0%BB%D0%BE%D0%B6%D0%B5%D0%BD%D0%B8%D1%8F%2C%20%D1%81%D1%82%D1%80%D1%83%D0%BA%D1%82%D1%83%D1%80%D1%8B%20%D0%B8%20%D0%BF%D1%80%D0%B5%D0%B4%D0%B5%D0%BB%D1%8C%D0%BD%D0%BE%D0%B9%20%D1%88%D1%82%D0%B0%D1%82%D0%BD%D0%BE%D0%B9%20%D1%87%D0%B8%D1%81%D0%BB%D0%B5%D0%BD%D0%BD%D0%BE%D1%81%D1%82%D0%B8%20%D0%9C%D0%B8%D0%BD%D0%B8%D1%81%D1%82%D0%B5%D1%80%D1%81%D1%82%D0%B2%D0%B0%20%D0%BF%D1%80%D0%BE%D1%81%D0%B2%D0%B5%D1%89%D0%B5%D0%BD%D0%B8%D1%8F%20%D0%9F%D1%80%D0%B8%D0%B4%D0%BD%D0%B5%D1%81%D1%82%D1%80%D0%BE%D0%B2%D1%81%D0%BA%D0%BE%D0%B9%20%D0%9C%D0%BE%D0%BB%D0%B4%D0%B0%D0%B2%D1%81%D0%BA%D0%BE%D0%B9%20%D0%A0%D0%B5%D1%81%D0%BF%D1%83%D0%B1%D0%BB%D0%B8%D0%BA%D0%B8%C2%BB%20%28%D0%A1%D0%90%D0%97%2017-23%29" TargetMode="External"/><Relationship Id="rId8" Type="http://schemas.openxmlformats.org/officeDocument/2006/relationships/hyperlink" Target="documents/search/doc-link/?q=%D0%BE%D1%82%209%20%D0%BD%D0%BE%D1%8F%D0%B1%D1%80%D1%8F%202017%20%D0%B3%D0%BE%D0%B4%D0%B0%20%E2%84%96%20307%20%28%D0%A1%D0%90%D0%97%2017-46%29" TargetMode="External"/><Relationship Id="rId9" Type="http://schemas.openxmlformats.org/officeDocument/2006/relationships/hyperlink" Target="documents/search/doc-link/?q=%D0%BE%D1%82%2025%20%D1%8F%D0%BD%D0%B2%D0%B0%D1%80%D1%8F%202018%20%D0%B3%D0%BE%D0%B4%D0%B0%20%E2%84%96%2022%20%28%D0%A1%D0%90%D0%97%2018-5%29" TargetMode="External"/><Relationship Id="rId10" Type="http://schemas.openxmlformats.org/officeDocument/2006/relationships/hyperlink" Target="documents/search/doc-link/?q=%D0%BE%D1%82%2010%20%D1%81%D0%B5%D0%BD%D1%82%D1%8F%D0%B1%D1%80%D1%8F%202018%20%D0%B3%D0%BE%D0%B4%D0%B0%20%E2%84%96%20306%20%28%D0%A1%D0%90%D0%97%2018-37%29" TargetMode="External"/><Relationship Id="rId11" Type="http://schemas.openxmlformats.org/officeDocument/2006/relationships/hyperlink" Target="documents/search/doc-link/?q=%D0%BE%D1%82%2023%20%D0%BE%D0%BA%D1%82%D1%8F%D0%B1%D1%80%D1%8F%202019%20%D0%B3%D0%BE%D0%B4%D0%B0%20%E2%84%96%20380%20%28%D0%A1%D0%90%D0%97%2019-41%29" TargetMode="External"/><Relationship Id="rId12" Type="http://schemas.openxmlformats.org/officeDocument/2006/relationships/hyperlink" Target="documents/search/doc-link/?q=%D0%BE%D1%82%206%20%D0%B0%D0%BF%D1%80%D0%B5%D0%BB%D1%8F%202020%20%D0%B3%D0%BE%D0%B4%D0%B0%20%E2%84%96%20102%20%28%D0%A1%D0%90%D0%97%2020-15%29" TargetMode="External"/><Relationship Id="rId13" Type="http://schemas.openxmlformats.org/officeDocument/2006/relationships/hyperlink" Target="documents/search/doc-link/?q=%D0%BE%D1%82%2031%20%D0%B0%D0%B2%D0%B3%D1%83%D1%81%D1%82%D0%B0%202021%20%D0%B3%D0%BE%D0%B4%D0%B0%20%E2%84%96%20286%20%28%D0%A1%D0%90%D0%97%2021-35%29" TargetMode="External"/><Relationship Id="rId14" Type="http://schemas.openxmlformats.org/officeDocument/2006/relationships/hyperlink" Target="documents/search/doc-link/?q=%D0%BE%D1%82%2025%20%D0%BD%D0%BE%D1%8F%D0%B1%D1%80%D1%8F%202022%20%D0%B3%D0%BE%D0%B4%D0%B0%20%E2%84%96%20438%20%28%D0%A1%D0%90%D0%97%2022-47%29" TargetMode="External"/><Relationship Id="rId15" Type="http://schemas.openxmlformats.org/officeDocument/2006/relationships/hyperlink" Target="documents/search/doc-link/?q=%D0%BE%D1%82%2023%20%D0%B4%D0%B5%D0%BA%D0%B0%D0%B1%D1%80%D1%8F%202022%20%D0%B3%D0%BE%D0%B4%D0%B0%20%E2%84%96%20488%20%28%D0%A1%D0%90%D0%97%2022-50%29" TargetMode="External"/><Relationship Id="rId16" Type="http://schemas.openxmlformats.org/officeDocument/2006/relationships/hyperlink" Target="documents/search/doc-link/?q=%D0%BE%D1%82%2017%20%D0%B0%D0%B2%D0%B3%D1%83%D1%81%D1%82%D0%B0%202023%20%D0%B3%D0%BE%D0%B4%D0%B0%20%E2%84%96%20270%20%28%D0%A1%D0%90%D0%97%2023-33%29" TargetMode="External"/><Relationship Id="rId17" Type="http://schemas.openxmlformats.org/officeDocument/2006/relationships/hyperlink" Target="documents/search/doc-link/?q=%D0%BE%D1%82%2012%20%D0%BE%D0%BA%D1%82%D1%8F%D0%B1%D1%80%D1%8F%202023%20%D0%B3%D0%BE%D0%B4%D0%B0%20%E2%84%96%20342%20%28%D0%A1%D0%90%D0%97%2023-41%29" TargetMode="External"/><Relationship Id="rId18" Type="http://schemas.openxmlformats.org/officeDocument/2006/relationships/hyperlink" Target="documents/search/doc-link/?q=%D0%BE%D1%82%2029%20%D1%8F%D0%BD%D0%B2%D0%B0%D1%80%D1%8F%202024%20%D0%B3%D0%BE%D0%B4%D0%B0%20%E2%84%96%2054%20%28%D0%A1%D0%90%D0%97%2024-6%29" TargetMode="External"/><Relationship Id="rId19" Type="http://schemas.openxmlformats.org/officeDocument/2006/relationships/hyperlink" Target="documents/search/doc-link/?q=%D0%BE%D1%82%2015%20%D0%BC%D0%B0%D1%8F%202018%20%D0%B3%D0%BE%D0%B4%D0%B0%20%E2%84%96%20459%20%C2%AB%D0%9E%D0%B1%20%D1%83%D1%82%D0%B2%D0%B5%D1%80%D0%B6%D0%B4%D0%B5%D0%BD%D0%B8%D0%B8%20%D0%93%D0%BE%D1%81%D1%83%D0%B4%D0%B0%D1%80%D1%81%D1%82%D0%B2%D0%B5%D0%BD%D0%BD%D0%BE%D0%B3%D0%BE%20%D0%BE%D0%B1%D1%80%D0%B0%D0%B7%D0%BE%D0%B2%D0%B0%D1%82%D0%B5%D0%BB%D1%8C%D0%BD%D0%BE%D0%B3%D0%BE%20%D1%81%D1%82%D0%B0%D0%BD%D0%B4%D0%B0%D1%80%D1%82%D0%B0%20%D0%BD%D0%B0%D1%87%D0%B0%D0%BB%D1%8C%D0%BD%D0%BE%D0%B3%D0%BE%20%D0%B8%20%D0%BE%D1%81%D0%BD%D0%BE%D0%B2%D0%BD%D0%BE%D0%B3%D0%BE%20%D0%BE%D0%B1%D1%89%D0%B5%D0%B3%D0%BE%20%D0%BE%D0%B1%D1%80%D0%B0%D0%B7%D0%BE%D0%B2%D0%B0%D0%BD%D0%B8%D1%8F%20%D0%BE%D0%B1%D1%83%D1%87%D0%B0%D1%8E%D1%89%D0%B8%D1%85%D1%81%D1%8F%20%D1%81%20%D1%83%D0%BC%D1%81%D1%82%D0%B2%D0%B5%D0%BD%D0%BD%D0%BE%D0%B9%20%D0%BE%D1%82%D1%81%D1%82%D0%B0%D0%BB%D0%BE%D1%81%D1%82%D1%8C%D1%8E%20%28%D0%B8%D0%BD%D1%82%D0%B5%D0%BB%D0%BB%D0%B5%D0%BA%D1%82%D1%83%D0%B0%D0%BB%D1%8C%D0%BD%D1%8B%D0%BC%D0%B8%20%D0%BD%D0%B0%D1%80%D1%83%D1%88%D0%B5%D0%BD%D0%B8%D1%8F%D0%BC%D0%B8%29%C2%BB" TargetMode="External"/><Relationship Id="rId20" Type="http://schemas.openxmlformats.org/officeDocument/2006/relationships/hyperlink" Target="documents/search/doc-link/?q=%D0%BE%D1%82%2025%20%D0%BC%D0%B0%D1%8F%202019%20%D0%B3%D0%BE%D0%B4%D0%B0%20%E2%84%96%20471" TargetMode="External"/><Relationship Id="rId21" Type="http://schemas.openxmlformats.org/officeDocument/2006/relationships/hyperlink" Target="documents/search/doc-link/?q=%D0%BE%D1%82%206%20%D0%B8%D1%8E%D0%BD%D1%8F%202024%20%D0%B3%D0%BE%D0%B4%D0%B0%20%E2%84%96%20580" TargetMode="External"/><Relationship Id="rId22" Type="http://schemas.openxmlformats.org/officeDocument/2006/relationships/hyperlink" Target="documents/search/doc-link/?q=%D0%BE%D1%82%2015%20%D0%B8%D1%8E%D0%BB%D1%8F%202024%20%D0%B3%D0%BE%D0%B4%D0%B0%20%E2%84%96%20720"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4217</Words>
  <Characters>32918</Characters>
  <CharactersWithSpaces>37399</CharactersWithSpaces>
  <Paragraphs>836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