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290</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выполнение маркшейдерских работ» (регистрационный № 10610 от 5 ноября 2021 года) (САЗ 21-44)</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23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12620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290</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выполнение маркшейдерских работ»  (регистрационный № 10610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подпункт е) пункта 16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Постановлением Правительства Приднестровской Молдавской Республики </w:t>
      </w:r>
      <w:hyperlink r:id="rId31">
        <w:r>
          <w:rPr>
            <w:rFonts w:ascii="times new roman;times" w:hAnsi="times new roman;times"/>
            <w:sz w:val="24"/>
            <w:color w:val="0563C1"/>
            <w:u w:val="single"/>
          </w:rPr>
          <w:t xml:space="preserve">от 19 ноября 2015 года № 303 «Об утверждении Положения о лицензировании деятельности по выполнению маркшейдерских работ» (САЗ 15-48)</w:t>
        </w:r>
      </w:hyperlink>
      <w:r>
        <w:rPr>
          <w:rFonts w:ascii="times new roman;times" w:hAnsi="times new roman;times"/>
          <w:sz w:val="24"/>
        </w:rPr>
        <w:t xml:space="preserve"> с изменением, внесенным Постановлением Правительства Приднестровской Молдавской Республики </w:t>
      </w:r>
      <w:hyperlink r:id="rId32">
        <w:r>
          <w:rPr>
            <w:rFonts w:ascii="times new roman;times" w:hAnsi="times new roman;times"/>
            <w:sz w:val="24"/>
            <w:color w:val="0563C1"/>
            <w:u w:val="single"/>
          </w:rPr>
          <w:t xml:space="preserve">от 29 апреля 2024 года № 208 (САЗ 24-19)</w:t>
        </w:r>
      </w:hyperlink>
      <w:r>
        <w:rPr>
          <w:rFonts w:ascii="times new roman;times" w:hAnsi="times new roman;times"/>
          <w:sz w:val="24"/>
        </w:rPr>
        <w:t xml:space="preserve"> (далее – Постановление Правительства Приднестровской Молдавской Республики </w:t>
      </w:r>
      <w:hyperlink r:id="rId33">
        <w:r>
          <w:rPr>
            <w:rFonts w:ascii="times new roman;times" w:hAnsi="times new roman;times"/>
            <w:sz w:val="24"/>
            <w:color w:val="0563C1"/>
            <w:u w:val="single"/>
          </w:rPr>
          <w:t xml:space="preserve">от 19 ноября 2015 года № 303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часть первую пункта 17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получения лицензии заявитель представляет в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о выдаче лицензии (по форме, согласно Приложению № 2 к настоящему Регламенту) с указанием: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наименования и организационно-правовой формы юридического лица, места его нахождения (с указанием территориально обособленных объектов), а также государственной регистрации соискателя лицензии в качестве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лицензируемого вида деятельности, который соискатель лицензии намерен осуществлять, и срока, в течение которого будет осуществляться указанный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с нотариально заверенным переводом на русский язык, – для иностранных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сведения о наличии объектов, в которых или с помощью которых будет осуществляться лицензируемая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 сведения о наличии помещений, необходимых для осуществления лицензируемой деятельности, с приложением заверенных копий документов, удостоверяющих законность владения (пользования) данными объектами, по форме, установленной Постановлением Правительства Приднестровской Молдавской Республики </w:t>
      </w:r>
      <w:hyperlink r:id="rId33">
        <w:r>
          <w:rPr>
            <w:rFonts w:ascii="times new roman;times" w:hAnsi="times new roman;times"/>
            <w:sz w:val="24"/>
            <w:color w:val="0563C1"/>
            <w:u w:val="single"/>
          </w:rPr>
          <w:t xml:space="preserve">от 19 ноября 2015 года № 303</w:t>
        </w:r>
      </w:hyperlink>
      <w:r>
        <w:rPr>
          <w:rFonts w:ascii="times new roman;times" w:hAnsi="times new roman;times"/>
          <w:sz w:val="24"/>
        </w:rPr>
        <w:t xml:space="preserve">  (правоустанавливающие документы на объект представляются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2) сведения об оборудовании и иных технических средствах, с помощью которых будет осуществляться лицензируемая деятельность, по форме, установленной Постановлением Правительства Приднестровской Молдавской Республики </w:t>
      </w:r>
      <w:hyperlink r:id="rId33">
        <w:r>
          <w:rPr>
            <w:rFonts w:ascii="times new roman;times" w:hAnsi="times new roman;times"/>
            <w:sz w:val="24"/>
            <w:color w:val="0563C1"/>
            <w:u w:val="single"/>
          </w:rPr>
          <w:t xml:space="preserve">от 19 ноября 2015 года № 303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 сведения о квалификации соискателя лицензии, обеспечивающей осуществление лицензируемого вида деятельности, по форме установленной Постановлением Правительства Приднестровской Молдавской Республики </w:t>
      </w:r>
      <w:hyperlink r:id="rId33">
        <w:r>
          <w:rPr>
            <w:rFonts w:ascii="times new roman;times" w:hAnsi="times new roman;times"/>
            <w:sz w:val="24"/>
            <w:color w:val="0563C1"/>
            <w:u w:val="single"/>
          </w:rPr>
          <w:t xml:space="preserve">от 19 ноября 2015 года № 303</w:t>
        </w:r>
      </w:hyperlink>
      <w:r>
        <w:rPr>
          <w:rFonts w:ascii="times new roman;times" w:hAnsi="times new roman;times"/>
          <w:sz w:val="24"/>
        </w:rPr>
        <w:t xml:space="preserve">, а именно: о наличии специалиста (маркшейдера или техника-маркшейдера), отвечающего требованиям, установленным Приложением к Приказу Министерства по социальной защите и труду Приднестровской Молдавской Республики </w:t>
      </w:r>
      <w:hyperlink r:id="rId34">
        <w:r>
          <w:rPr>
            <w:rFonts w:ascii="times new roman;times" w:hAnsi="times new roman;times"/>
            <w:sz w:val="24"/>
            <w:color w:val="0563C1"/>
            <w:u w:val="single"/>
          </w:rPr>
          <w:t xml:space="preserve">от 25 июля 2022 года № 60</w:t>
        </w:r>
      </w:hyperlink>
      <w:r>
        <w:rPr>
          <w:rFonts w:ascii="times new roman;times" w:hAnsi="times new roman;times"/>
          <w:sz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геологии и недропользования» (САЗ 22-35), или имеющего высшее образование, прошедшего профессиональную переподготовку по направлению «маркшейдерское дело», с приложением копий документов об образовании.»;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25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За выдачу лицензии взимается лицензионный сбор, исчисляемый в расчетных уровнях минимальной заработной платы (далее – РУ МЗП), в соответствии с Законом «О лицензировании отдельных видов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РУ МЗП;</w:t>
      </w:r>
    </w:p>
    <w:p>
      <w:pPr>
        <w:pStyle w:val="BodyTextoutside-table"/>
        <w:bidi w:val="0"/>
        <w:spacing w:before="0" w:after="283"/>
        <w:ind w:firstLine="709" w:left="0" w:right="0"/>
        <w:jc w:val="left"/>
        <w:rPr/>
      </w:pPr>
      <w:r>
        <w:rPr>
          <w:rFonts w:ascii="times new roman;times" w:hAnsi="times new roman;times"/>
          <w:sz w:val="24"/>
        </w:rPr>
        <w:t>в) свыше 10 (десяти) лет, в том числе бессрочно, – в размере 1 000 (одной</w:t>
      </w:r>
      <w:r>
        <w:rPr/>
        <w:br/>
      </w:r>
      <w:r>
        <w:rPr>
          <w:rFonts w:ascii="times new roman;times" w:hAnsi="times new roman;times"/>
          <w:sz w:val="24"/>
        </w:rPr>
        <w:t>тысячи) РУ МЗП.»;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163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5">
        <w:r>
          <w:rPr>
            <w:rFonts w:ascii="times new roman;times" w:hAnsi="times new roman;times"/>
            <w:sz w:val="20"/>
            <w:color w:val="0563C1"/>
            <w:u w:val="single"/>
          </w:rPr>
          <w:t xml:space="preserve">от 21 июня 2024 года № 163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выполнение маркшейдерских работ»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5">
        <w:r>
          <w:rPr>
            <w:rFonts w:ascii="times new roman;times" w:hAnsi="times new roman;times"/>
            <w:sz w:val="20"/>
            <w:color w:val="0563C1"/>
            <w:u w:val="single"/>
          </w:rPr>
          <w:t xml:space="preserve">от 21 июня 2024 года № 163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выполнение маркшейдерских работ»</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290"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9%20%D0%BD%D0%BE%D1%8F%D0%B1%D1%80%D1%8F%202015%20%D0%B3%D0%BE%D0%B4%D0%B0%20%E2%84%96%20303%20%C2%AB%D0%9E%D0%B1%20%D1%83%D1%82%D0%B2%D0%B5%D1%80%D0%B6%D0%B4%D0%B5%D0%BD%D0%B8%D0%B8%20%D0%9F%D0%BE%D0%BB%D0%BE%D0%B6%D0%B5%D0%BD%D0%B8%D1%8F%20%D0%BE%20%D0%BB%D0%B8%D1%86%D0%B5%D0%BD%D0%B7%D0%B8%D1%80%D0%BE%D0%B2%D0%B0%D0%BD%D0%B8%D0%B8%20%D0%B4%D0%B5%D1%8F%D1%82%D0%B5%D0%BB%D1%8C%D0%BD%D0%BE%D1%81%D1%82%D0%B8%20%D0%BF%D0%BE%20%D0%B2%D1%8B%D0%BF%D0%BE%D0%BB%D0%BD%D0%B5%D0%BD%D0%B8%D1%8E%20%D0%BC%D0%B0%D1%80%D0%BA%D1%88%D0%B5%D0%B9%D0%B4%D0%B5%D1%80%D1%81%D0%BA%D0%B8%D1%85%20%D1%80%D0%B0%D0%B1%D0%BE%D1%82%C2%BB%20%28%D0%A1%D0%90%D0%97%2015-48%29" TargetMode="External"/><Relationship Id="rId32" Type="http://schemas.openxmlformats.org/officeDocument/2006/relationships/hyperlink" Target="documents/search/doc-link/?q=%D0%BE%D1%82%2029%20%D0%B0%D0%BF%D1%80%D0%B5%D0%BB%D1%8F%202024%C2%A0%D0%B3%D0%BE%D0%B4%D0%B0%20%E2%84%96%20208%C2%A0%28%D0%A1%D0%90%D0%97%2024-19%29" TargetMode="External"/><Relationship Id="rId33" Type="http://schemas.openxmlformats.org/officeDocument/2006/relationships/hyperlink" Target="documents/search/doc-link/?q=%D0%BE%D1%82%2019%20%D0%BD%D0%BE%D1%8F%D0%B1%D1%80%D1%8F%202015%20%D0%B3%D0%BE%D0%B4%D0%B0%20%E2%84%96%20303" TargetMode="External"/><Relationship Id="rId34" Type="http://schemas.openxmlformats.org/officeDocument/2006/relationships/hyperlink" Target="documents/search/doc-link/?q=%D0%BE%D1%82%2025%20%D0%B8%D1%8E%D0%BB%D1%8F%202022%20%D0%B3%D0%BE%D0%B4%D0%B0%20%E2%84%96%2060" TargetMode="External"/><Relationship Id="rId35" Type="http://schemas.openxmlformats.org/officeDocument/2006/relationships/hyperlink" Target="documents/search/doc-link/?q=%D0%BE%D1%82%2021%20%D0%B8%D1%8E%D0%BD%D1%8F%202024%20%D0%B3%D0%BE%D0%B4%D0%B0%20%E2%84%96%2016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1890</Words>
  <Characters>15534</Characters>
  <CharactersWithSpaces>17734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