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марта 2022 года № 103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состава и Положения о порядке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деятельности Специальной комиссии при Правительстве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регулированию вывоза из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соответствии с таможенной процедурой экспорта отдельных категорий продовольственных товаров»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регламентации порядка работы Специальной комиссии при Правительстве Приднестровской Молдавской Республики по регулированию вывоза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из Приднестровской Молдавской Республики в соответствии с таможенной процедурой экспорта отдельных категорий продовольственных товаров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2022 года № 103 «Об утверждении состава 
и Положения о порядке деятельности Специальной комиссии при Правительстве Приднестровской Молдавской Республики по регулированию вывоза из Приднестровской Молдавской Республики в соответствии 
с таможенной процедурой экспорта отдельных категорий продовольственных товаров» (САЗ 22-12)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144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2023 года № 439 
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89 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«4. Письменное обращение заявителя должно содержать сведения </w:t>
      </w:r>
      <w:r>
        <w:rPr/>
        <w:br/>
      </w:r>
      <w:r>
        <w:rPr>
          <w:rFonts w:ascii="times new roman;times" w:hAnsi="times new roman;times"/>
          <w:sz w:val="24"/>
        </w:rPr>
        <w:t>о заявителе: наименование, юридический адрес, контактный номер телефона, почтовый адрес, по которому должен быть направлен ответ, фамилия, имя, отчество (при наличии), должность ответственного представителя юридического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письменному обращению заявителя должны прилагаться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письменное обоснование целесообразности экспорта товаров </w:t>
      </w:r>
      <w:r>
        <w:rPr/>
        <w:br/>
      </w:r>
      <w:r>
        <w:rPr>
          <w:rFonts w:ascii="times new roman;times" w:hAnsi="times new roman;times"/>
          <w:sz w:val="24"/>
        </w:rPr>
        <w:t>в условиях действия ограничений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копия внешнеэкономического договора, спецификация на конкретную партию товара, экспорт которой планируется осуществить, приложения и (или) дополнения к данному договору»;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«17. Объем допустимого к экспорту товара складывается при прогнозном расчете нормы потребления данного товара в его помесячном исчислении </w:t>
      </w:r>
      <w:r>
        <w:rPr/>
        <w:br/>
      </w:r>
      <w:r>
        <w:rPr>
          <w:rFonts w:ascii="times new roman;times" w:hAnsi="times new roman;times"/>
          <w:sz w:val="24"/>
        </w:rPr>
        <w:t>с учетом информации об остатках, а также прогноза производства в выбранном горизонте планирования, учитывающем сезонность производства либо иные воздействующие факторы»;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18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«18. Решение о возможности и объемах экспорта заявленного товара из Приднестровской Молдавской Республики может быть принято при выполнении следующих критериев: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объем товара, заявленного к экспорту, не превышает установленного объема допустимого экспорта данной категории товара;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совокупный объем производства и импорта рассматриваемой категории товаров на территории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в текущем периоде осуществляется в размере, достаточном для покрытия потребности внутреннего рынка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C%D0%B0%D1%80%D1%82%D0%B0%202022%20%D0%B3%D0%BE%D0%B4%D0%B0%20%E2%84%96%2010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0%20%D0%BC%D0%B0%D1%80%D1%82%D0%B0%202022%20%D0%B3%D0%BE%D0%B4%D0%B0%20%E2%84%96%20103%20%C2%AB%D0%9E%D0%B1%20%D1%83%D1%82%D0%B2%D0%B5%D1%80%D0%B6%D0%B4%D0%B5%D0%BD%D0%B8%D0%B8%20%D1%81%D0%BE%D1%81%D1%82%D0%B0%D0%B2%D0%B0%20%0A%D0%B8%20%D0%9F%D0%BE%D0%BB%D0%BE%D0%B6%D0%B5%D0%BD%D0%B8%D1%8F%20%D0%BE%20%D0%BF%D0%BE%D1%80%D1%8F%D0%B4%D0%BA%D0%B5%20%D0%B4%D0%B5%D1%8F%D1%82%D0%B5%D0%BB%D1%8C%D0%BD%D0%BE%D1%81%D1%82%D0%B8%20%D0%A1%D0%BF%D0%B5%D1%86%D0%B8%D0%B0%D0%BB%D1%8C%D0%BD%D0%BE%D0%B9%20%D0%BA%D0%BE%D0%BC%D0%B8%D1%81%D1%81%D0%B8%D0%B8%20%D0%BF%D1%80%D0%B8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20%D0%BF%D0%BE%20%D1%80%D0%B5%D0%B3%D1%83%D0%BB%D0%B8%D1%80%D0%BE%D0%B2%D0%B0%D0%BD%D0%B8%D1%8E%20%D0%B2%D1%8B%D0%B2%D0%BE%D0%B7%D0%B0%20%D0%B8%D0%B7%20%D0%9F%D1%80%D0%B8%D0%B4%D0%BD%D0%B5%D1%81%D1%82%D1%80%D0%BE%D0%B2%D1%81%D0%BA%D0%BE%D0%B9%20%D0%9C%D0%BE%D0%BB%D0%B4%D0%B0%D0%B2%D1%81%D0%BA%D0%BE%D0%B9%20%D0%A0%D0%B5%D1%81%D0%BF%D1%83%D0%B1%D0%BB%D0%B8%D0%BA%D0%B8%20%D0%B2%20%D1%81%D0%BE%D0%BE%D1%82%D0%B2%D0%B5%D1%82%D1%81%D1%82%D0%B2%D0%B8%D0%B8%20%0A%D1%81%20%D1%82%D0%B0%D0%BC%D0%BE%D0%B6%D0%B5%D0%BD%D0%BD%D0%BE%D0%B9%20%D0%BF%D1%80%D0%BE%D1%86%D0%B5%D0%B4%D1%83%D1%80%D0%BE%D0%B9%20%D1%8D%D0%BA%D1%81%D0%BF%D0%BE%D1%80%D1%82%D0%B0%20%D0%BE%D1%82%D0%B4%D0%B5%D0%BB%D1%8C%D0%BD%D1%8B%D1%85%20%D0%BA%D0%B0%D1%82%D0%B5%D0%B3%D0%BE%D1%80%D0%B8%D0%B9%20%D0%BF%D1%80%D0%BE%D0%B4%D0%BE%D0%B2%D0%BE%D0%BB%D1%8C%D1%81%D1%82%D0%B2%D0%B5%D0%BD%D0%BD%D1%8B%D1%85%20%D1%82%D0%BE%D0%B2%D0%B0%D1%80%D0%BE%D0%B2%C2%BB%20%28%D0%A1%D0%90%D0%97%2022-12%29" TargetMode="External"/><Relationship Id="rId8" Type="http://schemas.openxmlformats.org/officeDocument/2006/relationships/hyperlink" Target="documents/search/doc-link/?q=%D0%BE%D1%82%2019%20%D0%B0%D0%BF%D1%80%D0%B5%D0%BB%D1%8F%202022%20%D0%B3%D0%BE%D0%B4%D0%B0%20%E2%84%96%20144%20%28%D0%A1%D0%90%D0%97%2022-15%29" TargetMode="External"/><Relationship Id="rId9" Type="http://schemas.openxmlformats.org/officeDocument/2006/relationships/hyperlink" Target="documents/search/doc-link/?q=%D0%BE%D1%82%2025%20%D0%B4%D0%B5%D0%BA%D0%B0%D0%B1%D1%80%D1%8F%202023%20%D0%B3%D0%BE%D0%B4%D0%B0%20%E2%84%96%20439%20%0A%28%D0%A1%D0%90%D0%97%2024-1%29" TargetMode="External"/><Relationship Id="rId10" Type="http://schemas.openxmlformats.org/officeDocument/2006/relationships/hyperlink" Target="documents/search/doc-link/?q=%D0%BE%D1%82%2012%20%D1%84%D0%B5%D0%B2%D1%80%D0%B0%D0%BB%D1%8F%202024%20%D0%B3%D0%BE%D0%B4%D0%B0%20%E2%84%96%2089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433</Words>
  <Characters>3130</Characters>
  <CharactersWithSpaces>3597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