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t> </w:t>
      </w:r>
      <w:r>
        <w:rPr>
          <w:rFonts w:ascii="times new roman;times" w:hAnsi="times new roman;times"/>
          <w:sz w:val="24"/>
        </w:rPr>
        <w:t>О внесении изменений</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rFonts w:ascii="times new roman;times" w:hAnsi="times new roman;times"/>
          <w:sz w:val="24"/>
        </w:rPr>
      </w:pPr>
      <w:hyperlink r:id="rId5">
        <w:r>
          <w:rPr>
            <w:rFonts w:ascii="times new roman;times" w:hAnsi="times new roman;times"/>
            <w:sz w:val="24"/>
            <w:color w:val="0563C1"/>
            <w:u w:val="single"/>
          </w:rPr>
          <w:t xml:space="preserve">от 10 ноября 2017 года № 312</w:t>
        </w:r>
      </w:hyperlink>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 утверждении Положения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лицензировании деятельности в области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утилизации вооружения и военной техники,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боеприпасов и их комплектующих»</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10 ноября 2017 года № 312 «Об утверждении Положения 
о лицензировании деятельности в области утилизации вооружения и военной техники, боеприпасов и их комплектующих» (САЗ 17-46)</w:t>
        </w:r>
      </w:hyperlink>
      <w:r>
        <w:rPr>
          <w:rFonts w:ascii="times new roman;times" w:hAnsi="times new roman;times"/>
          <w:sz w:val="24"/>
        </w:rPr>
        <w:t xml:space="preserve"> с изменениями, внесенными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21 сентября 2023 года № 315 (САЗ 23-38)</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11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Соискателю лицензии в выдаче лицензии может быть отказано. Основанием для отказа в выдаче лицензии является: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наличие в документах, представленных соискателем лицензии, недостоверной или искаженной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несоответствие соискателя лицензии обязательным лицензионным требованиям и условиям;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невыполнение лицензиатом положений подпунктов а), б) и д) части первой пункта 1 статьи 11, пункта 2 статьи 13 Закона Приднестровской Молдавской Республики </w:t>
      </w:r>
      <w:hyperlink r:id="rId28">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(далее – Закон «О лицензировании отдельных видов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нарушение лицензиатом срока обращения в орган, уполномоченный на оформление и выдачу лицензии для переоформления»;</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22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«22. В случае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«О лицензировании отдельных видов деятельности», лицензиат – юридическое лицо или его правопреемник обязан в течение </w:t>
      </w:r>
      <w:r>
        <w:rPr/>
        <w:br/>
      </w:r>
      <w:r>
        <w:rPr>
          <w:rFonts w:ascii="times new roman;times" w:hAnsi="times new roman;times"/>
          <w:sz w:val="24"/>
        </w:rPr>
        <w:t xml:space="preserve">30 (тридцати) рабочих дней подать в орган, уполномоченный на оформление </w:t>
      </w:r>
      <w:r>
        <w:rPr/>
        <w:br/>
      </w:r>
      <w:r>
        <w:rPr>
          <w:rFonts w:ascii="times new roman;times" w:hAnsi="times new roman;times"/>
          <w:sz w:val="24"/>
        </w:rPr>
        <w:t>и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органом, уполномоченным на оформление и выдачу лицензии, справки о приеме документов на переоформление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Переоформление лицензии осуществляется в порядке, установленном Законом «О лицензировании отдельных видов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0%BD%D0%BE%D1%8F%D0%B1%D1%80%D1%8F%202017%20%D0%B3%D0%BE%D0%B4%D0%B0%20%E2%84%96%20312"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10%20%D0%BD%D0%BE%D1%8F%D0%B1%D1%80%D1%8F%202017%20%D0%B3%D0%BE%D0%B4%D0%B0%20%E2%84%96%20312%20%C2%AB%D0%9E%D0%B1%20%D1%83%D1%82%D0%B2%D0%B5%D1%80%D0%B6%D0%B4%D0%B5%D0%BD%D0%B8%D0%B8%20%D0%9F%D0%BE%D0%BB%D0%BE%D0%B6%D0%B5%D0%BD%D0%B8%D1%8F%20%0A%D0%BE%20%D0%BB%D0%B8%D1%86%D0%B5%D0%BD%D0%B7%D0%B8%D1%80%D0%BE%D0%B2%D0%B0%D0%BD%D0%B8%D0%B8%20%D0%B4%D0%B5%D1%8F%D1%82%D0%B5%D0%BB%D1%8C%D0%BD%D0%BE%D1%81%D1%82%D0%B8%20%D0%B2%20%D0%BE%D0%B1%D0%BB%D0%B0%D1%81%D1%82%D0%B8%20%D1%83%D1%82%D0%B8%D0%BB%D0%B8%D0%B7%D0%B0%D1%86%D0%B8%D0%B8%20%D0%B2%D0%BE%D0%BE%D1%80%D1%83%D0%B6%D0%B5%D0%BD%D0%B8%D1%8F%20%D0%B8%20%D0%B2%D0%BE%D0%B5%D0%BD%D0%BD%D0%BE%D0%B9%20%D1%82%D0%B5%D1%85%D0%BD%D0%B8%D0%BA%D0%B8%2C%20%D0%B1%D0%BE%D0%B5%D0%BF%D1%80%D0%B8%D0%BF%D0%B0%D1%81%D0%BE%D0%B2%20%D0%B8%20%D0%B8%D1%85%20%D0%BA%D0%BE%D0%BC%D0%BF%D0%BB%D0%B5%D0%BA%D1%82%D1%83%D1%8E%D1%89%D0%B8%D1%85%C2%BB%20%28%D0%A1%D0%90%D0%97%2017-46%29" TargetMode="External"/><Relationship Id="rId27" Type="http://schemas.openxmlformats.org/officeDocument/2006/relationships/hyperlink" Target="documents/search/doc-link/?q=%D0%BE%D1%82%2021%20%D1%81%D0%B5%D0%BD%D1%82%D1%8F%D0%B1%D1%80%D1%8F%202023%20%D0%B3%D0%BE%D0%B4%D0%B0%20%E2%84%96%20315%20%28%D0%A1%D0%90%D0%97%2023-38%29" TargetMode="External"/><Relationship Id="rId28"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659</Words>
  <Characters>4130</Characters>
  <CharactersWithSpaces>4819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