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апреля 2017 года № 90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разграничении полномочий между республиканскими органами государственной власти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местными органами власти по предоставлению (прекращению) прав пользования земельными участками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переводу земель из одной категории в другую»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11-1, 17 Земельного кодекса Приднестровской Молдавской Республики, в целях уточнения норм, закрепляющих полномочия сельских (поселковых) Советов народных депутатов по предоставлению земельных участков для ведения огородничества и личного подсобного хозяйства,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2017 года № 90 «О разграничении полномочий между республиканскими органами государственной власти и местными органами власти по предоставлению (прекращению) прав пользования земельными участками и переводу земель из одной категории в другую» (САЗ 17-18)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259 
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2018 года № 52 (САЗ 18-8)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2022 года № 336 (САЗ 22-35)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187 (САЗ 23-23)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части первой пункта 1 Постановления слово «Предоставление» заменить словами «За исключением случая, указанного в пункте 1-1 настоящего Постановления, предоставление»;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вторую пункта 1 Постановления после слов «заинтересованным лицом» дополнить через запятую словами «за исключением случая, предусмотренного подпунктом а-1) настоящего пункта»;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третью пункта 1 Постановления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Постановление дополнить пунктом 1-1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«1-1. Предоставление (прекращение) прав пользования земельными участками категорий «земли сельскохозяйственного назначения», «земли государственного резервного фонда» для ведения огородничества и личного подсобного хозяйства в пределах границ и площадей, определенных республиканским органом государственной власти, в ведении которого находятся вопросы регулирования земельных отношений, осуществляется на основании решений сельских (поселковых) Советов народных депутатов по материалам, подготовленным администрацией села (поселка).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Материалы (землеустроительный проект) по предоставлению (прекращению) прав пользования земельными участками, указанными в части первой настоящего пункта, формируются на основании ходатайства </w:t>
      </w:r>
      <w:r>
        <w:rPr/>
        <w:br/>
      </w:r>
      <w:r>
        <w:rPr>
          <w:rFonts w:ascii="times new roman;times" w:hAnsi="times new roman;times"/>
          <w:sz w:val="24"/>
        </w:rPr>
        <w:t xml:space="preserve">о предоставлении (прекращении) права пользования землями или земельными участками и прилагаемых к нему сопутствующих документов, поданных </w:t>
      </w:r>
      <w:r>
        <w:rPr/>
        <w:br/>
      </w:r>
      <w:r>
        <w:rPr>
          <w:rFonts w:ascii="times new roman;times" w:hAnsi="times new roman;times"/>
          <w:sz w:val="24"/>
        </w:rPr>
        <w:t>в администрацию села (поселка) заинтересованным лицом.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Сформированные материалы (землеустроительный проект) до принятия решения сельскими (поселковыми) Советами народных депутатов направляются в государственные администрации городов (районов) Приднестровской Молдавской Республики для присвоения кадастровых номеров земельным участкам. Присвоение кадастровых номеров земельным участкам осуществляется в срок не более 10 (десяти) рабочих дней со дня получения сформированных материалов (землеустроительного проекта)»;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часть первую пункта 2 Постановления после слов «в порядке, установленном законодательством Приднестровской Молдавской Республики» дополнить через запятую словами «за исключением случаев, указанных </w:t>
      </w:r>
      <w:r>
        <w:rPr/>
        <w:br/>
      </w:r>
      <w:r>
        <w:rPr>
          <w:rFonts w:ascii="times new roman;times" w:hAnsi="times new roman;times"/>
          <w:sz w:val="24"/>
        </w:rPr>
        <w:t>в пункте 2-1 настоящего Постановления»;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часть первую пункта 2-1 Постановления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«Предоставление (прекращение) прав пользования земельными участками категории «земли населенных пунктов» из состава земель: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жилой и общественной застройки, расположенных в границах сел, поселков;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сельскохозяйственного использования для ведения огородничества </w:t>
      </w:r>
      <w:r>
        <w:rPr/>
        <w:br/>
      </w:r>
      <w:r>
        <w:rPr>
          <w:rFonts w:ascii="times new roman;times" w:hAnsi="times new roman;times"/>
          <w:sz w:val="24"/>
        </w:rPr>
        <w:t>и личного подсобного хозяйства в границах и площадях, определенных государственными администрациями городов (районов) Приднестровской Молдавской Республики, осуществляются на основании решений сельских (поселковых) Советов народных депутатов по материалам, подготовленным администрацией села (поселка)»;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в части второй пункта 2-1 Постановления слова «категории «земли населенных пунктов» из состава земель жилой и общественной застройки, расположенными в границах сел, поселков» заменить словами «указанными </w:t>
      </w:r>
      <w:r>
        <w:rPr/>
        <w:br/>
      </w:r>
      <w:r>
        <w:rPr>
          <w:rFonts w:ascii="times new roman;times" w:hAnsi="times new roman;times"/>
          <w:sz w:val="24"/>
        </w:rPr>
        <w:t>в части первой настоящего пункта» с предшествующей запятой.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0%D0%BF%D1%80%D0%B5%D0%BB%D1%8F%202017%20%D0%B3%D0%BE%D0%B4%D0%B0%20%E2%84%96%209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8%20%D0%B0%D0%BF%D1%80%D0%B5%D0%BB%D1%8F%202017%20%D0%B3%D0%BE%D0%B4%D0%B0%20%E2%84%96%2090%20%C2%AB%D0%9E%20%D1%80%D0%B0%D0%B7%D0%B3%D1%80%D0%B0%D0%BD%D0%B8%D1%87%D0%B5%D0%BD%D0%B8%D0%B8%20%D0%BF%D0%BE%D0%BB%D0%BD%D0%BE%D0%BC%D0%BE%D1%87%D0%B8%D0%B9%20%D0%BC%D0%B5%D0%B6%D0%B4%D1%83%20%D1%80%D0%B5%D1%81%D0%BF%D1%83%D0%B1%D0%BB%D0%B8%D0%BA%D0%B0%D0%BD%D1%81%D0%BA%D0%B8%D0%BC%D0%B8%20%D0%BE%D1%80%D0%B3%D0%B0%D0%BD%D0%B0%D0%BC%D0%B8%20%D0%B3%D0%BE%D1%81%D1%83%D0%B4%D0%B0%D1%80%D1%81%D1%82%D0%B2%D0%B5%D0%BD%D0%BD%D0%BE%D0%B9%20%D0%B2%D0%BB%D0%B0%D1%81%D1%82%D0%B8%20%D0%B8%20%D0%BC%D0%B5%D1%81%D1%82%D0%BD%D1%8B%D0%BC%D0%B8%20%D0%BE%D1%80%D0%B3%D0%B0%D0%BD%D0%B0%D0%BC%D0%B8%20%D0%B2%D0%BB%D0%B0%D1%81%D1%82%D0%B8%20%D0%BF%D0%BE%20%D0%BF%D1%80%D0%B5%D0%B4%D0%BE%D1%81%D1%82%D0%B0%D0%B2%D0%BB%D0%B5%D0%BD%D0%B8%D1%8E%20%28%D0%BF%D1%80%D0%B5%D0%BA%D1%80%D0%B0%D1%89%D0%B5%D0%BD%D0%B8%D1%8E%29%20%D0%BF%D1%80%D0%B0%D0%B2%20%D0%BF%D0%BE%D0%BB%D1%8C%D0%B7%D0%BE%D0%B2%D0%B0%D0%BD%D0%B8%D1%8F%20%D0%B7%D0%B5%D0%BC%D0%B5%D0%BB%D1%8C%D0%BD%D1%8B%D0%BC%D0%B8%20%D1%83%D1%87%D0%B0%D1%81%D1%82%D0%BA%D0%B0%D0%BC%D0%B8%20%D0%B8%20%D0%BF%D0%B5%D1%80%D0%B5%D0%B2%D0%BE%D0%B4%D1%83%20%D0%B7%D0%B5%D0%BC%D0%B5%D0%BB%D1%8C%20%D0%B8%D0%B7%20%D0%BE%D0%B4%D0%BD%D0%BE%D0%B9%20%D0%BA%D0%B0%D1%82%D0%B5%D0%B3%D0%BE%D1%80%D0%B8%D0%B8%20%D0%B2%20%D0%B4%D1%80%D1%83%D0%B3%D1%83%D1%8E%C2%BB%20%28%D0%A1%D0%90%D0%97%2017-18%29" TargetMode="External"/><Relationship Id="rId8" Type="http://schemas.openxmlformats.org/officeDocument/2006/relationships/hyperlink" Target="documents/search/doc-link/?q=%D0%BE%D1%82%204%20%D0%BE%D0%BA%D1%82%D1%8F%D0%B1%D1%80%D1%8F%202017%20%D0%B3%D0%BE%D0%B4%D0%B0%20%E2%84%96%20259%20%0A%28%D0%A1%D0%90%D0%97%2017-41%29" TargetMode="External"/><Relationship Id="rId9" Type="http://schemas.openxmlformats.org/officeDocument/2006/relationships/hyperlink" Target="documents/search/doc-link/?q=%D0%BE%D1%82%2019%20%D1%84%D0%B5%D0%B2%D1%80%D0%B0%D0%BB%D1%8F%202018%20%D0%B3%D0%BE%D0%B4%D0%B0%20%E2%84%96%2052%20%28%D0%A1%D0%90%D0%97%2018-8%29" TargetMode="External"/><Relationship Id="rId10" Type="http://schemas.openxmlformats.org/officeDocument/2006/relationships/hyperlink" Target="documents/search/doc-link/?q=%D0%BE%D1%82%207%20%D1%81%D0%B5%D0%BD%D1%82%D1%8F%D0%B1%D1%80%D1%8F%202022%20%D0%B3%D0%BE%D0%B4%D0%B0%20%E2%84%96%20336%20%28%D0%A1%D0%90%D0%97%2022-35%29" TargetMode="External"/><Relationship Id="rId11" Type="http://schemas.openxmlformats.org/officeDocument/2006/relationships/hyperlink" Target="documents/search/doc-link/?q=%D0%BE%D1%82%2031%20%D0%BC%D0%B0%D1%8F%202023%20%D0%B3%D0%BE%D0%B4%D0%B0%20%E2%84%96%20187%20%28%D0%A1%D0%90%D0%97%2023-2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564</Words>
  <Characters>4172</Characters>
  <CharactersWithSpaces>4764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