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3548/2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27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 безвозмездной передаче имущества из государственной собственности в муниципальную собственность Дубоссарского района и города Дубоссары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230 Гражданского кодекса Приднестровской Молдавской Республики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Передать безвозмездно из государственной собственности из ведения Министерства экономического развития Приднестровской Молдавской Республики в муниципальную собственность Дубоссарского района и города Дубоссары следующее имущество: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котел АОГВ 26-1B-II «Вулкан»;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насос водяной «LAING» № 7264297;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газосигнализатор «Gamma».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3548/2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112</Words>
  <Characters>847</Characters>
  <CharactersWithSpaces>994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